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1. Компетенция ОПК-2: Способность осуществлять сбор, анализ и обработку данных, необходимых для решения профессиональных задач</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Ответьте на вопрос: В Российской Федерации основным документом, регламентирующим ведение бухгалтерского учета, является:</w:t>
      </w:r>
    </w:p>
    <w:p w:rsidR="00EE0C2A" w:rsidRPr="003E3E4E" w:rsidRDefault="00A133DB" w:rsidP="003E3E4E">
      <w:pPr>
        <w:spacing w:after="200" w:line="276" w:lineRule="auto"/>
        <w:jc w:val="both"/>
        <w:rPr>
          <w:rFonts w:ascii="Times New Roman" w:eastAsia="Times New Roman" w:hAnsi="Times New Roman" w:cs="Times New Roman"/>
          <w:b/>
          <w:sz w:val="28"/>
        </w:rPr>
      </w:pPr>
      <w:r w:rsidRPr="003E3E4E">
        <w:rPr>
          <w:rFonts w:ascii="Times New Roman" w:eastAsia="Times New Roman" w:hAnsi="Times New Roman" w:cs="Times New Roman"/>
          <w:b/>
          <w:sz w:val="28"/>
        </w:rPr>
        <w:t>а) Федеральный закон от 06.12.2011 N 402-ФЗ;</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б) Приказ Минфина от 06.12.2010 г. N 162н;</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в) Приказ Минфина от 01.12.2010 г. N 157н;</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г) Международные стандарты финансовой отчетности общественного сектора.</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Задание:</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Автономное учреждение приобрело по лицензионному соглашению право пользования программным продуктом - информационно-правовой системой сроком на 3 года (36 месяцев) с ежемесячным обновлением - наполнением информационного ресурса правовыми документами (предоставлены закрытый ключ и сертификат). Стоимость по договору составила 140 428 руб. Лицензионное право приобретено за счет средств от приносящей доход деятельности. Оплата по лицензионному соглашению произведена единым платежом с лицевого счета учреждения. Обесценения прав пользования нематериальным активом не выявлено. Услуги по обновлению программного продукта предоставляются в течение срока использования лицензиатом программного продукта с ежемесячным платежом в сумме 10 000 руб. Составьте проводки.</w:t>
      </w:r>
    </w:p>
    <w:tbl>
      <w:tblPr>
        <w:tblStyle w:val="a3"/>
        <w:tblW w:w="0" w:type="auto"/>
        <w:tblLook w:val="04A0" w:firstRow="1" w:lastRow="0" w:firstColumn="1" w:lastColumn="0" w:noHBand="0" w:noVBand="1"/>
      </w:tblPr>
      <w:tblGrid>
        <w:gridCol w:w="3227"/>
        <w:gridCol w:w="2268"/>
        <w:gridCol w:w="2410"/>
        <w:gridCol w:w="1666"/>
      </w:tblGrid>
      <w:tr w:rsidR="00CC65A8" w:rsidTr="00CC65A8">
        <w:tc>
          <w:tcPr>
            <w:tcW w:w="3227" w:type="dxa"/>
          </w:tcPr>
          <w:p w:rsidR="00CC65A8" w:rsidRDefault="00CC65A8" w:rsidP="00CC65A8">
            <w:pPr>
              <w:jc w:val="center"/>
              <w:rPr>
                <w:rFonts w:ascii="Times New Roman" w:eastAsia="Times New Roman" w:hAnsi="Times New Roman" w:cs="Times New Roman"/>
                <w:sz w:val="28"/>
              </w:rPr>
            </w:pPr>
            <w:r>
              <w:rPr>
                <w:rFonts w:ascii="Times New Roman" w:eastAsia="Times New Roman" w:hAnsi="Times New Roman" w:cs="Times New Roman"/>
                <w:sz w:val="28"/>
              </w:rPr>
              <w:t>Содержание ФХЖ</w:t>
            </w:r>
          </w:p>
        </w:tc>
        <w:tc>
          <w:tcPr>
            <w:tcW w:w="2268" w:type="dxa"/>
          </w:tcPr>
          <w:p w:rsidR="00CC65A8" w:rsidRDefault="00CC65A8" w:rsidP="00CC65A8">
            <w:pPr>
              <w:jc w:val="center"/>
              <w:rPr>
                <w:rFonts w:ascii="Times New Roman" w:eastAsia="Times New Roman" w:hAnsi="Times New Roman" w:cs="Times New Roman"/>
                <w:sz w:val="28"/>
              </w:rPr>
            </w:pPr>
            <w:r>
              <w:rPr>
                <w:rFonts w:ascii="Times New Roman" w:eastAsia="Times New Roman" w:hAnsi="Times New Roman" w:cs="Times New Roman"/>
                <w:sz w:val="28"/>
              </w:rPr>
              <w:t>Дебет</w:t>
            </w:r>
          </w:p>
        </w:tc>
        <w:tc>
          <w:tcPr>
            <w:tcW w:w="2410" w:type="dxa"/>
          </w:tcPr>
          <w:p w:rsidR="00CC65A8" w:rsidRDefault="00CC65A8" w:rsidP="00CC65A8">
            <w:pPr>
              <w:jc w:val="center"/>
              <w:rPr>
                <w:rFonts w:ascii="Times New Roman" w:eastAsia="Times New Roman" w:hAnsi="Times New Roman" w:cs="Times New Roman"/>
                <w:sz w:val="28"/>
              </w:rPr>
            </w:pPr>
            <w:r>
              <w:rPr>
                <w:rFonts w:ascii="Times New Roman" w:eastAsia="Times New Roman" w:hAnsi="Times New Roman" w:cs="Times New Roman"/>
                <w:sz w:val="28"/>
              </w:rPr>
              <w:t>Кредит</w:t>
            </w:r>
          </w:p>
        </w:tc>
        <w:tc>
          <w:tcPr>
            <w:tcW w:w="1666" w:type="dxa"/>
          </w:tcPr>
          <w:p w:rsidR="00CC65A8" w:rsidRDefault="00CC65A8" w:rsidP="00CC65A8">
            <w:pPr>
              <w:jc w:val="center"/>
              <w:rPr>
                <w:rFonts w:ascii="Times New Roman" w:eastAsia="Times New Roman" w:hAnsi="Times New Roman" w:cs="Times New Roman"/>
                <w:sz w:val="28"/>
              </w:rPr>
            </w:pPr>
            <w:r>
              <w:rPr>
                <w:rFonts w:ascii="Times New Roman" w:eastAsia="Times New Roman" w:hAnsi="Times New Roman" w:cs="Times New Roman"/>
                <w:sz w:val="28"/>
              </w:rPr>
              <w:t>Сумма, руб</w:t>
            </w:r>
            <w:r w:rsidR="00ED415E">
              <w:rPr>
                <w:rFonts w:ascii="Times New Roman" w:eastAsia="Times New Roman" w:hAnsi="Times New Roman" w:cs="Times New Roman"/>
                <w:sz w:val="28"/>
              </w:rPr>
              <w:t>.</w:t>
            </w:r>
          </w:p>
        </w:tc>
      </w:tr>
      <w:tr w:rsidR="00CC65A8" w:rsidRPr="00CC65A8" w:rsidTr="00CC65A8">
        <w:tc>
          <w:tcPr>
            <w:tcW w:w="3227" w:type="dxa"/>
          </w:tcPr>
          <w:p w:rsidR="00CC65A8" w:rsidRPr="00CC65A8" w:rsidRDefault="00CC65A8" w:rsidP="00CC65A8">
            <w:pPr>
              <w:jc w:val="both"/>
              <w:rPr>
                <w:rFonts w:ascii="Times New Roman" w:eastAsia="Times New Roman" w:hAnsi="Times New Roman" w:cs="Times New Roman"/>
                <w:sz w:val="24"/>
                <w:szCs w:val="24"/>
              </w:rPr>
            </w:pPr>
            <w:r w:rsidRPr="00CC65A8">
              <w:rPr>
                <w:rFonts w:ascii="Times New Roman" w:eastAsia="Times New Roman" w:hAnsi="Times New Roman" w:cs="Times New Roman"/>
                <w:sz w:val="24"/>
                <w:szCs w:val="24"/>
              </w:rPr>
              <w:t>Приобретено право пользования программным продуктом - информационно-правовой системой сроком на 3 года (36 месяцев)</w:t>
            </w:r>
          </w:p>
        </w:tc>
        <w:tc>
          <w:tcPr>
            <w:tcW w:w="2268" w:type="dxa"/>
          </w:tcPr>
          <w:p w:rsidR="00CC65A8" w:rsidRPr="00CC65A8" w:rsidRDefault="00CC65A8" w:rsidP="00CC65A8">
            <w:pPr>
              <w:jc w:val="center"/>
              <w:rPr>
                <w:rFonts w:ascii="Times New Roman" w:eastAsia="Times New Roman" w:hAnsi="Times New Roman" w:cs="Times New Roman"/>
                <w:sz w:val="28"/>
                <w:szCs w:val="28"/>
              </w:rPr>
            </w:pPr>
          </w:p>
          <w:p w:rsidR="00CC65A8" w:rsidRPr="00CC65A8" w:rsidRDefault="00CC65A8" w:rsidP="00CC65A8">
            <w:pPr>
              <w:jc w:val="center"/>
              <w:rPr>
                <w:rFonts w:ascii="Times New Roman" w:eastAsia="Times New Roman" w:hAnsi="Times New Roman" w:cs="Times New Roman"/>
                <w:sz w:val="28"/>
                <w:szCs w:val="28"/>
              </w:rPr>
            </w:pPr>
            <w:r w:rsidRPr="00CC65A8">
              <w:rPr>
                <w:rFonts w:ascii="Times New Roman" w:eastAsia="Times New Roman" w:hAnsi="Times New Roman" w:cs="Times New Roman"/>
                <w:sz w:val="28"/>
                <w:szCs w:val="28"/>
              </w:rPr>
              <w:t>2 111 6</w:t>
            </w:r>
            <w:r w:rsidRPr="00CC65A8">
              <w:rPr>
                <w:rFonts w:ascii="Times New Roman" w:eastAsia="Times New Roman" w:hAnsi="Times New Roman" w:cs="Times New Roman"/>
                <w:sz w:val="28"/>
                <w:szCs w:val="28"/>
                <w:lang w:val="en-US"/>
              </w:rPr>
              <w:t>I</w:t>
            </w:r>
            <w:r w:rsidRPr="00CC65A8">
              <w:rPr>
                <w:rFonts w:ascii="Times New Roman" w:eastAsia="Times New Roman" w:hAnsi="Times New Roman" w:cs="Times New Roman"/>
                <w:sz w:val="28"/>
                <w:szCs w:val="28"/>
              </w:rPr>
              <w:t xml:space="preserve"> 352</w:t>
            </w:r>
          </w:p>
        </w:tc>
        <w:tc>
          <w:tcPr>
            <w:tcW w:w="2410" w:type="dxa"/>
          </w:tcPr>
          <w:p w:rsidR="00CC65A8" w:rsidRPr="00CC65A8" w:rsidRDefault="00CC65A8" w:rsidP="00CC65A8">
            <w:pPr>
              <w:jc w:val="center"/>
              <w:rPr>
                <w:rFonts w:ascii="Times New Roman" w:eastAsia="Times New Roman" w:hAnsi="Times New Roman" w:cs="Times New Roman"/>
                <w:sz w:val="28"/>
                <w:szCs w:val="28"/>
              </w:rPr>
            </w:pPr>
          </w:p>
          <w:p w:rsidR="00CC65A8" w:rsidRPr="00CC65A8" w:rsidRDefault="00CC65A8" w:rsidP="00CC65A8">
            <w:pPr>
              <w:jc w:val="center"/>
              <w:rPr>
                <w:rFonts w:ascii="Times New Roman" w:eastAsia="Times New Roman" w:hAnsi="Times New Roman" w:cs="Times New Roman"/>
                <w:sz w:val="28"/>
                <w:szCs w:val="28"/>
              </w:rPr>
            </w:pPr>
            <w:r w:rsidRPr="00CC65A8">
              <w:rPr>
                <w:rFonts w:ascii="Times New Roman" w:eastAsia="Times New Roman" w:hAnsi="Times New Roman" w:cs="Times New Roman"/>
                <w:sz w:val="28"/>
                <w:szCs w:val="28"/>
              </w:rPr>
              <w:t>2 302 26 730</w:t>
            </w:r>
          </w:p>
        </w:tc>
        <w:tc>
          <w:tcPr>
            <w:tcW w:w="1666" w:type="dxa"/>
          </w:tcPr>
          <w:p w:rsidR="00CC65A8" w:rsidRPr="00CC65A8" w:rsidRDefault="00CC65A8" w:rsidP="00CC65A8">
            <w:pPr>
              <w:jc w:val="center"/>
              <w:rPr>
                <w:rFonts w:ascii="Times New Roman" w:eastAsia="Times New Roman" w:hAnsi="Times New Roman" w:cs="Times New Roman"/>
                <w:sz w:val="28"/>
                <w:szCs w:val="28"/>
              </w:rPr>
            </w:pPr>
          </w:p>
          <w:p w:rsidR="00CC65A8" w:rsidRDefault="00CC65A8" w:rsidP="00CC65A8">
            <w:pPr>
              <w:jc w:val="center"/>
              <w:rPr>
                <w:rFonts w:ascii="Times New Roman" w:eastAsia="Times New Roman" w:hAnsi="Times New Roman" w:cs="Times New Roman"/>
                <w:sz w:val="28"/>
                <w:szCs w:val="28"/>
              </w:rPr>
            </w:pPr>
            <w:r w:rsidRPr="00CC65A8">
              <w:rPr>
                <w:rFonts w:ascii="Times New Roman" w:eastAsia="Times New Roman" w:hAnsi="Times New Roman" w:cs="Times New Roman"/>
                <w:sz w:val="28"/>
                <w:szCs w:val="28"/>
              </w:rPr>
              <w:t>140</w:t>
            </w:r>
            <w:r>
              <w:rPr>
                <w:rFonts w:ascii="Times New Roman" w:eastAsia="Times New Roman" w:hAnsi="Times New Roman" w:cs="Times New Roman"/>
                <w:sz w:val="28"/>
                <w:szCs w:val="28"/>
              </w:rPr>
              <w:t> </w:t>
            </w:r>
            <w:r w:rsidRPr="00CC65A8">
              <w:rPr>
                <w:rFonts w:ascii="Times New Roman" w:eastAsia="Times New Roman" w:hAnsi="Times New Roman" w:cs="Times New Roman"/>
                <w:sz w:val="28"/>
                <w:szCs w:val="28"/>
              </w:rPr>
              <w:t>428</w:t>
            </w:r>
          </w:p>
          <w:p w:rsidR="00CC65A8" w:rsidRDefault="00CC65A8" w:rsidP="00CC65A8">
            <w:pPr>
              <w:jc w:val="center"/>
              <w:rPr>
                <w:rFonts w:ascii="Times New Roman" w:eastAsia="Times New Roman" w:hAnsi="Times New Roman" w:cs="Times New Roman"/>
                <w:sz w:val="28"/>
                <w:szCs w:val="28"/>
              </w:rPr>
            </w:pPr>
          </w:p>
          <w:p w:rsidR="00CC65A8" w:rsidRDefault="00CC65A8" w:rsidP="00CC65A8">
            <w:pPr>
              <w:jc w:val="center"/>
              <w:rPr>
                <w:rFonts w:ascii="Times New Roman" w:eastAsia="Times New Roman" w:hAnsi="Times New Roman" w:cs="Times New Roman"/>
                <w:sz w:val="28"/>
                <w:szCs w:val="28"/>
              </w:rPr>
            </w:pPr>
          </w:p>
          <w:p w:rsidR="00CC65A8" w:rsidRPr="00CC65A8" w:rsidRDefault="00CC65A8" w:rsidP="00CC65A8">
            <w:pPr>
              <w:jc w:val="center"/>
              <w:rPr>
                <w:rFonts w:ascii="Times New Roman" w:eastAsia="Times New Roman" w:hAnsi="Times New Roman" w:cs="Times New Roman"/>
                <w:sz w:val="28"/>
                <w:szCs w:val="28"/>
              </w:rPr>
            </w:pPr>
          </w:p>
        </w:tc>
      </w:tr>
      <w:tr w:rsidR="00CC65A8" w:rsidRPr="00CC65A8" w:rsidTr="00CC65A8">
        <w:tc>
          <w:tcPr>
            <w:tcW w:w="3227" w:type="dxa"/>
          </w:tcPr>
          <w:p w:rsidR="00CC65A8" w:rsidRPr="00CC65A8" w:rsidRDefault="00CC65A8" w:rsidP="00CC65A8">
            <w:pPr>
              <w:jc w:val="both"/>
              <w:rPr>
                <w:rFonts w:ascii="Times New Roman" w:eastAsia="Times New Roman" w:hAnsi="Times New Roman" w:cs="Times New Roman"/>
                <w:sz w:val="24"/>
                <w:szCs w:val="24"/>
              </w:rPr>
            </w:pPr>
            <w:r w:rsidRPr="00CC65A8">
              <w:rPr>
                <w:rFonts w:ascii="Times New Roman" w:eastAsia="Times New Roman" w:hAnsi="Times New Roman" w:cs="Times New Roman"/>
                <w:sz w:val="24"/>
                <w:szCs w:val="24"/>
              </w:rPr>
              <w:t>Оплата по лицензионному соглашению</w:t>
            </w:r>
          </w:p>
        </w:tc>
        <w:tc>
          <w:tcPr>
            <w:tcW w:w="2268" w:type="dxa"/>
          </w:tcPr>
          <w:p w:rsidR="00CC65A8" w:rsidRDefault="00CC65A8" w:rsidP="00CC65A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2 302 26 830</w:t>
            </w:r>
          </w:p>
          <w:p w:rsidR="00CC65A8" w:rsidRPr="00CC65A8" w:rsidRDefault="00CC65A8" w:rsidP="00CC65A8">
            <w:pPr>
              <w:jc w:val="center"/>
              <w:rPr>
                <w:rFonts w:ascii="Times New Roman" w:eastAsia="Times New Roman" w:hAnsi="Times New Roman" w:cs="Times New Roman"/>
                <w:sz w:val="28"/>
                <w:szCs w:val="28"/>
              </w:rPr>
            </w:pPr>
          </w:p>
        </w:tc>
        <w:tc>
          <w:tcPr>
            <w:tcW w:w="2410" w:type="dxa"/>
          </w:tcPr>
          <w:p w:rsidR="00CC65A8" w:rsidRPr="00CC65A8" w:rsidRDefault="00CC65A8" w:rsidP="00CC65A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2 201 11 610</w:t>
            </w:r>
          </w:p>
        </w:tc>
        <w:tc>
          <w:tcPr>
            <w:tcW w:w="1666" w:type="dxa"/>
          </w:tcPr>
          <w:p w:rsidR="00CC65A8" w:rsidRDefault="00CC65A8" w:rsidP="00CC65A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140 428</w:t>
            </w:r>
          </w:p>
          <w:p w:rsidR="00CC65A8" w:rsidRPr="00CC65A8" w:rsidRDefault="00CC65A8" w:rsidP="00CC65A8">
            <w:pPr>
              <w:jc w:val="center"/>
              <w:rPr>
                <w:rFonts w:ascii="Times New Roman" w:eastAsia="Times New Roman" w:hAnsi="Times New Roman" w:cs="Times New Roman"/>
                <w:sz w:val="28"/>
                <w:szCs w:val="28"/>
              </w:rPr>
            </w:pPr>
          </w:p>
        </w:tc>
      </w:tr>
      <w:tr w:rsidR="00CC65A8" w:rsidRPr="00CC65A8" w:rsidTr="00CC65A8">
        <w:tc>
          <w:tcPr>
            <w:tcW w:w="3227" w:type="dxa"/>
          </w:tcPr>
          <w:p w:rsidR="00CC65A8" w:rsidRPr="00272C31" w:rsidRDefault="00272C31" w:rsidP="00CC65A8">
            <w:pPr>
              <w:jc w:val="both"/>
              <w:rPr>
                <w:rFonts w:ascii="Times New Roman" w:eastAsia="Times New Roman" w:hAnsi="Times New Roman" w:cs="Times New Roman"/>
                <w:sz w:val="24"/>
                <w:szCs w:val="24"/>
              </w:rPr>
            </w:pPr>
            <w:r w:rsidRPr="00272C31">
              <w:rPr>
                <w:rFonts w:ascii="Times New Roman" w:eastAsia="Times New Roman" w:hAnsi="Times New Roman" w:cs="Times New Roman"/>
                <w:sz w:val="24"/>
                <w:szCs w:val="24"/>
              </w:rPr>
              <w:t>Ежемесячный платеж за услуги по обновлению программного продукта предоставляются</w:t>
            </w:r>
          </w:p>
        </w:tc>
        <w:tc>
          <w:tcPr>
            <w:tcW w:w="2268" w:type="dxa"/>
          </w:tcPr>
          <w:p w:rsidR="00CC65A8" w:rsidRDefault="00CC65A8" w:rsidP="00CC65A8">
            <w:pPr>
              <w:jc w:val="center"/>
              <w:rPr>
                <w:rFonts w:ascii="Times New Roman" w:eastAsia="Times New Roman" w:hAnsi="Times New Roman" w:cs="Times New Roman"/>
                <w:sz w:val="28"/>
                <w:szCs w:val="28"/>
              </w:rPr>
            </w:pPr>
          </w:p>
          <w:p w:rsidR="000A6738" w:rsidRDefault="000A6738" w:rsidP="00CC65A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2 401 20 226</w:t>
            </w:r>
          </w:p>
        </w:tc>
        <w:tc>
          <w:tcPr>
            <w:tcW w:w="2410" w:type="dxa"/>
          </w:tcPr>
          <w:p w:rsidR="00CC65A8" w:rsidRDefault="00CC65A8" w:rsidP="00CC65A8">
            <w:pPr>
              <w:jc w:val="center"/>
              <w:rPr>
                <w:rFonts w:ascii="Times New Roman" w:eastAsia="Times New Roman" w:hAnsi="Times New Roman" w:cs="Times New Roman"/>
                <w:sz w:val="28"/>
                <w:szCs w:val="28"/>
              </w:rPr>
            </w:pPr>
          </w:p>
          <w:p w:rsidR="000A6738" w:rsidRDefault="000A6738" w:rsidP="00CC65A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2 302 26 730</w:t>
            </w:r>
          </w:p>
        </w:tc>
        <w:tc>
          <w:tcPr>
            <w:tcW w:w="1666" w:type="dxa"/>
          </w:tcPr>
          <w:p w:rsidR="00CC65A8" w:rsidRDefault="00CC65A8" w:rsidP="00CC65A8">
            <w:pPr>
              <w:jc w:val="center"/>
              <w:rPr>
                <w:rFonts w:ascii="Times New Roman" w:eastAsia="Times New Roman" w:hAnsi="Times New Roman" w:cs="Times New Roman"/>
                <w:sz w:val="28"/>
                <w:szCs w:val="28"/>
              </w:rPr>
            </w:pPr>
          </w:p>
          <w:p w:rsidR="000A6738" w:rsidRDefault="000A6738" w:rsidP="00CC65A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10 000</w:t>
            </w:r>
          </w:p>
        </w:tc>
      </w:tr>
    </w:tbl>
    <w:p w:rsidR="00CC65A8" w:rsidRDefault="00CC65A8" w:rsidP="003E3E4E">
      <w:pPr>
        <w:spacing w:after="200" w:line="276" w:lineRule="auto"/>
        <w:jc w:val="both"/>
        <w:rPr>
          <w:rFonts w:ascii="Times New Roman" w:eastAsia="Times New Roman" w:hAnsi="Times New Roman" w:cs="Times New Roman"/>
          <w:sz w:val="28"/>
        </w:rPr>
      </w:pP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 Компетенция 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Ответьте на вопрос: Начисление доходов в связи с недостачей основных средств производится:</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а) по балансовой стоимости;</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б) по остаточной стоимости;</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в) по рыночной стоимости на дату принятия ОС к учету;</w:t>
      </w:r>
    </w:p>
    <w:p w:rsidR="00EE0C2A" w:rsidRPr="00E87575" w:rsidRDefault="00A133DB" w:rsidP="003E3E4E">
      <w:pPr>
        <w:spacing w:after="200" w:line="276" w:lineRule="auto"/>
        <w:jc w:val="both"/>
        <w:rPr>
          <w:rFonts w:ascii="Times New Roman" w:eastAsia="Times New Roman" w:hAnsi="Times New Roman" w:cs="Times New Roman"/>
          <w:b/>
          <w:sz w:val="28"/>
        </w:rPr>
      </w:pPr>
      <w:r w:rsidRPr="00E87575">
        <w:rPr>
          <w:rFonts w:ascii="Times New Roman" w:eastAsia="Times New Roman" w:hAnsi="Times New Roman" w:cs="Times New Roman"/>
          <w:b/>
          <w:sz w:val="28"/>
        </w:rPr>
        <w:t>г) по рыночной стоимости на дату обнаружения недостачи;</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д) по текущей восстановительной стоимости на дату обнаружения ущерба.</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3. Компетенция 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Ответьте на вопрос: Нефинансовые активы, поступающие в самостоятельное распоряжение учреждения по результатам списания других нефинансовых активов для дальнейшей реализации, подлежат отражению по коду вида деятельности:</w:t>
      </w:r>
    </w:p>
    <w:p w:rsidR="00EE0C2A" w:rsidRPr="00F101AE" w:rsidRDefault="00A133DB" w:rsidP="003E3E4E">
      <w:pPr>
        <w:spacing w:after="200" w:line="276" w:lineRule="auto"/>
        <w:jc w:val="both"/>
        <w:rPr>
          <w:rFonts w:ascii="Times New Roman" w:eastAsia="Times New Roman" w:hAnsi="Times New Roman" w:cs="Times New Roman"/>
          <w:b/>
          <w:sz w:val="28"/>
        </w:rPr>
      </w:pPr>
      <w:r w:rsidRPr="00F101AE">
        <w:rPr>
          <w:rFonts w:ascii="Times New Roman" w:eastAsia="Times New Roman" w:hAnsi="Times New Roman" w:cs="Times New Roman"/>
          <w:b/>
          <w:sz w:val="28"/>
        </w:rPr>
        <w:t>а) 2 «Приносящая доход деятельность» (КФО 2), если иное не определенно органом, осуществляющим в отношении учреждения функции и полномочия учредителя;</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б) 4 «Субсидии на выполнение государственного (муниципального) задания».</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Задание:</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Перед составлением годового отчета казённое учреждение произвело инвентаризацию, в процессе которой был выявлен неучтенный планшет. Как определить первоначальную (фактическую) стоимость объектов нефинансовых активов? На основании каких документов может быть произведена постановка на баланс неучтенных основных средств? Составьте бухгалтерскую запись оприходования планшета.</w:t>
      </w:r>
    </w:p>
    <w:p w:rsidR="008B5E5D" w:rsidRDefault="008B5E5D"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Ответ:</w:t>
      </w:r>
    </w:p>
    <w:p w:rsidR="008B5E5D" w:rsidRPr="008B5E5D" w:rsidRDefault="008B5E5D" w:rsidP="008B5E5D">
      <w:pPr>
        <w:pStyle w:val="a4"/>
        <w:shd w:val="clear" w:color="auto" w:fill="FFFFFF"/>
        <w:spacing w:before="0" w:beforeAutospacing="0" w:after="0" w:afterAutospacing="0"/>
        <w:ind w:firstLine="709"/>
        <w:jc w:val="both"/>
        <w:rPr>
          <w:sz w:val="28"/>
          <w:szCs w:val="28"/>
        </w:rPr>
      </w:pPr>
      <w:r w:rsidRPr="008B5E5D">
        <w:rPr>
          <w:sz w:val="28"/>
          <w:szCs w:val="28"/>
        </w:rPr>
        <w:t xml:space="preserve">Согласно Инструкции № 157н, основные средства, материальные запасы и другое неучтенное имущество, выявленное в ходе инвентаризации, </w:t>
      </w:r>
      <w:r w:rsidRPr="008B5E5D">
        <w:rPr>
          <w:sz w:val="28"/>
          <w:szCs w:val="28"/>
        </w:rPr>
        <w:lastRenderedPageBreak/>
        <w:t>необходимо принять к учету. Его учитывают по текущей оценочной стоимости на дату проведения инвентаризации и включают в состав доходов учреждения текущего года.</w:t>
      </w:r>
    </w:p>
    <w:p w:rsidR="008B5E5D" w:rsidRPr="008B5E5D" w:rsidRDefault="008B5E5D" w:rsidP="008B5E5D">
      <w:pPr>
        <w:pStyle w:val="a4"/>
        <w:shd w:val="clear" w:color="auto" w:fill="FFFFFF"/>
        <w:spacing w:before="0" w:beforeAutospacing="0" w:after="0" w:afterAutospacing="0"/>
        <w:ind w:firstLine="709"/>
        <w:jc w:val="both"/>
        <w:rPr>
          <w:sz w:val="28"/>
          <w:szCs w:val="28"/>
        </w:rPr>
      </w:pPr>
      <w:r w:rsidRPr="008B5E5D">
        <w:rPr>
          <w:sz w:val="28"/>
          <w:szCs w:val="28"/>
        </w:rPr>
        <w:t>Если инвентаризация выявила неучтенные объекты нефинансовых активов, отразить это следует, согласно решению руководителя учреждения</w:t>
      </w:r>
      <w:r w:rsidR="00FE7DB0">
        <w:rPr>
          <w:sz w:val="28"/>
          <w:szCs w:val="28"/>
        </w:rPr>
        <w:t>,</w:t>
      </w:r>
      <w:r w:rsidRPr="008B5E5D">
        <w:rPr>
          <w:sz w:val="28"/>
          <w:szCs w:val="28"/>
        </w:rPr>
        <w:t xml:space="preserve"> на основании Акта о результатах инвентаризации (форма 0504835) по кредиту счета 040110180 «Прочие доходы» и дебету соответствующих счетов аналитического учета счета 010000000 «Нефинансовые активы».</w:t>
      </w:r>
    </w:p>
    <w:p w:rsidR="003E66F9" w:rsidRDefault="003E66F9" w:rsidP="003E66F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Бухгалтерскую запись по оприходованию планшета:</w:t>
      </w:r>
    </w:p>
    <w:p w:rsidR="003E66F9" w:rsidRDefault="003E66F9" w:rsidP="003E66F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Дебет 0 101 24 310</w:t>
      </w:r>
    </w:p>
    <w:p w:rsidR="003E66F9" w:rsidRDefault="003E66F9" w:rsidP="003E66F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Кредит 0 401 10 180</w:t>
      </w:r>
    </w:p>
    <w:p w:rsidR="008B5E5D" w:rsidRDefault="008B5E5D" w:rsidP="008B5E5D">
      <w:pPr>
        <w:spacing w:after="200" w:line="276" w:lineRule="auto"/>
        <w:ind w:firstLine="709"/>
        <w:jc w:val="both"/>
        <w:rPr>
          <w:rFonts w:ascii="Times New Roman" w:eastAsia="Times New Roman" w:hAnsi="Times New Roman" w:cs="Times New Roman"/>
          <w:sz w:val="28"/>
        </w:rPr>
      </w:pP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4. Компетенция ПСК-2: Способность осуществлять денежное измерение объектов бухгалтерского учета и текущую группировку фактов хозяйственной жизни</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Ответьте на вопрос: Форма по ОКУД 0504805 – это:</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а) Акт о списании бланков строгой отчетности;</w:t>
      </w:r>
    </w:p>
    <w:p w:rsidR="00EE0C2A" w:rsidRPr="00D8155B" w:rsidRDefault="00A133DB" w:rsidP="003E3E4E">
      <w:pPr>
        <w:spacing w:after="200" w:line="276" w:lineRule="auto"/>
        <w:jc w:val="both"/>
        <w:rPr>
          <w:rFonts w:ascii="Times New Roman" w:eastAsia="Times New Roman" w:hAnsi="Times New Roman" w:cs="Times New Roman"/>
          <w:sz w:val="28"/>
        </w:rPr>
      </w:pPr>
      <w:r w:rsidRPr="00D8155B">
        <w:rPr>
          <w:rFonts w:ascii="Times New Roman" w:eastAsia="Times New Roman" w:hAnsi="Times New Roman" w:cs="Times New Roman"/>
          <w:sz w:val="28"/>
        </w:rPr>
        <w:t>б) Уведомление по расчетам между бюджетами;</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в) Бухгалтерская справка;</w:t>
      </w:r>
    </w:p>
    <w:p w:rsidR="00EE0C2A" w:rsidRPr="00D8155B" w:rsidRDefault="00A133DB" w:rsidP="003E3E4E">
      <w:pPr>
        <w:spacing w:after="200" w:line="276" w:lineRule="auto"/>
        <w:jc w:val="both"/>
        <w:rPr>
          <w:rFonts w:ascii="Times New Roman" w:eastAsia="Times New Roman" w:hAnsi="Times New Roman" w:cs="Times New Roman"/>
          <w:b/>
          <w:sz w:val="28"/>
        </w:rPr>
      </w:pPr>
      <w:r w:rsidRPr="00D8155B">
        <w:rPr>
          <w:rFonts w:ascii="Times New Roman" w:eastAsia="Times New Roman" w:hAnsi="Times New Roman" w:cs="Times New Roman"/>
          <w:b/>
          <w:sz w:val="28"/>
        </w:rPr>
        <w:t>г) Извещение.</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5. Компетенция 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Ответьте на вопрос: Обязано ли бюджетное учреждение формировать резерв на оплату отпусков?</w:t>
      </w:r>
    </w:p>
    <w:p w:rsidR="00EE0C2A" w:rsidRPr="0041627A" w:rsidRDefault="00A133DB" w:rsidP="003E3E4E">
      <w:pPr>
        <w:spacing w:after="200" w:line="276" w:lineRule="auto"/>
        <w:jc w:val="both"/>
        <w:rPr>
          <w:rFonts w:ascii="Times New Roman" w:eastAsia="Times New Roman" w:hAnsi="Times New Roman" w:cs="Times New Roman"/>
          <w:b/>
          <w:sz w:val="28"/>
        </w:rPr>
      </w:pPr>
      <w:r w:rsidRPr="0041627A">
        <w:rPr>
          <w:rFonts w:ascii="Times New Roman" w:eastAsia="Times New Roman" w:hAnsi="Times New Roman" w:cs="Times New Roman"/>
          <w:b/>
          <w:sz w:val="28"/>
        </w:rPr>
        <w:t>а) обязано;</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б) не обязано;</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в) на усмотрение руководителя.</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Задание:</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Отразите в бухгалтерском (бюджетном) учете операции по начислению и уплате пеней, штрафов по налогам, сборам и страховым взносам, штрафов в ПФР в бюджетном учете казенного учреждения и в бухгалтерском учете бюджетного (автономного) учреждения (применяются соответствующие код </w:t>
      </w:r>
      <w:r>
        <w:rPr>
          <w:rFonts w:ascii="Times New Roman" w:eastAsia="Times New Roman" w:hAnsi="Times New Roman" w:cs="Times New Roman"/>
          <w:sz w:val="28"/>
        </w:rPr>
        <w:lastRenderedPageBreak/>
        <w:t>группы и код вида синтетического счета. Счет 0 201 21 000 применяют автономные учреждения).</w:t>
      </w:r>
    </w:p>
    <w:p w:rsidR="00B7198B" w:rsidRPr="001D1213" w:rsidRDefault="00B7198B" w:rsidP="001D1213">
      <w:pPr>
        <w:spacing w:after="0" w:line="276" w:lineRule="auto"/>
        <w:ind w:firstLine="709"/>
        <w:jc w:val="both"/>
        <w:rPr>
          <w:rFonts w:ascii="Times New Roman" w:eastAsia="Times New Roman" w:hAnsi="Times New Roman" w:cs="Times New Roman"/>
          <w:sz w:val="28"/>
          <w:szCs w:val="28"/>
        </w:rPr>
      </w:pPr>
      <w:r w:rsidRPr="001D1213">
        <w:rPr>
          <w:rFonts w:ascii="Times New Roman" w:hAnsi="Times New Roman" w:cs="Times New Roman"/>
          <w:sz w:val="28"/>
          <w:szCs w:val="28"/>
          <w:shd w:val="clear" w:color="auto" w:fill="FFFFFF"/>
        </w:rPr>
        <w:t>Р</w:t>
      </w:r>
      <w:r w:rsidRPr="001D1213">
        <w:rPr>
          <w:rFonts w:ascii="Times New Roman" w:hAnsi="Times New Roman" w:cs="Times New Roman"/>
          <w:sz w:val="28"/>
          <w:szCs w:val="28"/>
          <w:shd w:val="clear" w:color="auto" w:fill="FFFFFF"/>
        </w:rPr>
        <w:t>асходы по уплате пеней, штрафов за нарушение законодательства о налогах и сборах, законодательства о страховых взносах относ</w:t>
      </w:r>
      <w:r w:rsidRPr="001D1213">
        <w:rPr>
          <w:rFonts w:ascii="Times New Roman" w:hAnsi="Times New Roman" w:cs="Times New Roman"/>
          <w:sz w:val="28"/>
          <w:szCs w:val="28"/>
          <w:shd w:val="clear" w:color="auto" w:fill="FFFFFF"/>
        </w:rPr>
        <w:t xml:space="preserve">ятся на подстатью 292 КОСГУ. </w:t>
      </w:r>
      <w:r w:rsidRPr="001D1213">
        <w:rPr>
          <w:rFonts w:ascii="Times New Roman" w:hAnsi="Times New Roman" w:cs="Times New Roman"/>
          <w:sz w:val="28"/>
          <w:szCs w:val="28"/>
          <w:shd w:val="clear" w:color="auto" w:fill="FFFFFF"/>
        </w:rPr>
        <w:t>Расчеты по перечислению в бюджет пеней и штрафов могут учитываться организациями госсектора на счете 0 303 05 000 «Расчеты п</w:t>
      </w:r>
      <w:r w:rsidRPr="001D1213">
        <w:rPr>
          <w:rFonts w:ascii="Times New Roman" w:hAnsi="Times New Roman" w:cs="Times New Roman"/>
          <w:sz w:val="28"/>
          <w:szCs w:val="28"/>
          <w:shd w:val="clear" w:color="auto" w:fill="FFFFFF"/>
        </w:rPr>
        <w:t xml:space="preserve">о прочим платежам в бюджет». </w:t>
      </w:r>
      <w:r w:rsidRPr="001D1213">
        <w:rPr>
          <w:rFonts w:ascii="Times New Roman" w:hAnsi="Times New Roman" w:cs="Times New Roman"/>
          <w:sz w:val="28"/>
          <w:szCs w:val="28"/>
          <w:shd w:val="clear" w:color="auto" w:fill="FFFFFF"/>
        </w:rPr>
        <w:t>Расходы, связанные с уплатой пеней и штрафов, учитываемых на счете 0 303 05 000, не включаются в себестоимость продукции (работ, услуг), а относятся на финансовый результат учреждения — на счет 0 401 20 200 «Расходы экономического субъекта» (абзац 8 п. 131 Инструкции по применению плана счетов бухгалтерского учета бюджетных учреждений, утвержденной приказо</w:t>
      </w:r>
      <w:r w:rsidR="00D72CAE">
        <w:rPr>
          <w:rFonts w:ascii="Times New Roman" w:hAnsi="Times New Roman" w:cs="Times New Roman"/>
          <w:sz w:val="28"/>
          <w:szCs w:val="28"/>
          <w:shd w:val="clear" w:color="auto" w:fill="FFFFFF"/>
        </w:rPr>
        <w:t>м Минфина России от 16.12.2010 №</w:t>
      </w:r>
      <w:r w:rsidRPr="001D1213">
        <w:rPr>
          <w:rFonts w:ascii="Times New Roman" w:hAnsi="Times New Roman" w:cs="Times New Roman"/>
          <w:sz w:val="28"/>
          <w:szCs w:val="28"/>
          <w:shd w:val="clear" w:color="auto" w:fill="FFFFFF"/>
        </w:rPr>
        <w:t xml:space="preserve"> 174н</w:t>
      </w:r>
      <w:r w:rsidRPr="001D1213">
        <w:rPr>
          <w:rFonts w:ascii="Times New Roman" w:hAnsi="Times New Roman" w:cs="Times New Roman"/>
          <w:sz w:val="28"/>
          <w:szCs w:val="28"/>
          <w:shd w:val="clear" w:color="auto" w:fill="FFFFFF"/>
        </w:rPr>
        <w:t>.</w:t>
      </w:r>
    </w:p>
    <w:p w:rsidR="00692908" w:rsidRPr="001D1213" w:rsidRDefault="00692908" w:rsidP="001D1213">
      <w:pPr>
        <w:spacing w:after="0" w:line="276" w:lineRule="auto"/>
        <w:ind w:firstLine="709"/>
        <w:jc w:val="both"/>
        <w:rPr>
          <w:rFonts w:ascii="Times New Roman" w:hAnsi="Times New Roman" w:cs="Times New Roman"/>
          <w:sz w:val="28"/>
          <w:szCs w:val="28"/>
        </w:rPr>
      </w:pPr>
      <w:r w:rsidRPr="001D1213">
        <w:rPr>
          <w:rFonts w:ascii="Times New Roman" w:hAnsi="Times New Roman" w:cs="Times New Roman"/>
          <w:sz w:val="28"/>
          <w:szCs w:val="28"/>
          <w:shd w:val="clear" w:color="auto" w:fill="FFFFFF"/>
        </w:rPr>
        <w:t>Таким образом, в рассматриваемой ситуации в бухгалтерском учете бюджетного учреждения могут быть отражены следующие корреспонденции счетов:</w:t>
      </w:r>
    </w:p>
    <w:p w:rsidR="00692908" w:rsidRPr="001D1213" w:rsidRDefault="00692908" w:rsidP="001D1213">
      <w:pPr>
        <w:pStyle w:val="a5"/>
        <w:numPr>
          <w:ilvl w:val="0"/>
          <w:numId w:val="1"/>
        </w:numPr>
        <w:spacing w:after="0" w:line="276" w:lineRule="auto"/>
        <w:ind w:left="0" w:firstLine="709"/>
        <w:jc w:val="both"/>
        <w:rPr>
          <w:rFonts w:ascii="Times New Roman" w:hAnsi="Times New Roman" w:cs="Times New Roman"/>
          <w:sz w:val="28"/>
          <w:szCs w:val="28"/>
        </w:rPr>
      </w:pPr>
      <w:r w:rsidRPr="001D1213">
        <w:rPr>
          <w:rFonts w:ascii="Times New Roman" w:hAnsi="Times New Roman" w:cs="Times New Roman"/>
          <w:sz w:val="28"/>
          <w:szCs w:val="28"/>
          <w:shd w:val="clear" w:color="auto" w:fill="FFFFFF"/>
        </w:rPr>
        <w:t>Дебет 4 401 20 292 Кредит 4 303 05 730</w:t>
      </w:r>
    </w:p>
    <w:p w:rsidR="00692908" w:rsidRPr="001D1213" w:rsidRDefault="00692908" w:rsidP="001D1213">
      <w:pPr>
        <w:pStyle w:val="a5"/>
        <w:spacing w:after="0" w:line="276" w:lineRule="auto"/>
        <w:ind w:left="0" w:firstLine="709"/>
        <w:jc w:val="both"/>
        <w:rPr>
          <w:rFonts w:ascii="Times New Roman" w:hAnsi="Times New Roman" w:cs="Times New Roman"/>
          <w:sz w:val="28"/>
          <w:szCs w:val="28"/>
        </w:rPr>
      </w:pPr>
      <w:r w:rsidRPr="001D1213">
        <w:rPr>
          <w:rFonts w:ascii="Times New Roman" w:hAnsi="Times New Roman" w:cs="Times New Roman"/>
          <w:sz w:val="28"/>
          <w:szCs w:val="28"/>
          <w:shd w:val="clear" w:color="auto" w:fill="FFFFFF"/>
        </w:rPr>
        <w:t>— на основании требования налогового органа начислены пени, штрафы;</w:t>
      </w:r>
    </w:p>
    <w:p w:rsidR="00692908" w:rsidRPr="001D1213" w:rsidRDefault="00692908" w:rsidP="001D1213">
      <w:pPr>
        <w:pStyle w:val="a5"/>
        <w:numPr>
          <w:ilvl w:val="0"/>
          <w:numId w:val="1"/>
        </w:numPr>
        <w:spacing w:after="0" w:line="276" w:lineRule="auto"/>
        <w:ind w:left="0" w:firstLine="709"/>
        <w:jc w:val="both"/>
        <w:rPr>
          <w:rFonts w:ascii="Times New Roman" w:hAnsi="Times New Roman" w:cs="Times New Roman"/>
          <w:sz w:val="28"/>
          <w:szCs w:val="28"/>
        </w:rPr>
      </w:pPr>
      <w:r w:rsidRPr="001D1213">
        <w:rPr>
          <w:rFonts w:ascii="Times New Roman" w:hAnsi="Times New Roman" w:cs="Times New Roman"/>
          <w:sz w:val="28"/>
          <w:szCs w:val="28"/>
          <w:shd w:val="clear" w:color="auto" w:fill="FFFFFF"/>
        </w:rPr>
        <w:t>Дебет 4 303 05 830 Кредит 4 201 11 610</w:t>
      </w:r>
    </w:p>
    <w:p w:rsidR="00692908" w:rsidRPr="001D1213" w:rsidRDefault="00692908" w:rsidP="001D1213">
      <w:pPr>
        <w:pStyle w:val="a5"/>
        <w:spacing w:after="0" w:line="276" w:lineRule="auto"/>
        <w:ind w:left="0" w:firstLine="709"/>
        <w:jc w:val="both"/>
        <w:rPr>
          <w:rFonts w:ascii="Times New Roman" w:hAnsi="Times New Roman" w:cs="Times New Roman"/>
          <w:sz w:val="28"/>
          <w:szCs w:val="28"/>
        </w:rPr>
      </w:pPr>
      <w:r w:rsidRPr="001D1213">
        <w:rPr>
          <w:rFonts w:ascii="Times New Roman" w:hAnsi="Times New Roman" w:cs="Times New Roman"/>
          <w:sz w:val="28"/>
          <w:szCs w:val="28"/>
          <w:shd w:val="clear" w:color="auto" w:fill="FFFFFF"/>
        </w:rPr>
        <w:t xml:space="preserve">Увеличение </w:t>
      </w:r>
      <w:proofErr w:type="spellStart"/>
      <w:r w:rsidRPr="001D1213">
        <w:rPr>
          <w:rFonts w:ascii="Times New Roman" w:hAnsi="Times New Roman" w:cs="Times New Roman"/>
          <w:sz w:val="28"/>
          <w:szCs w:val="28"/>
          <w:shd w:val="clear" w:color="auto" w:fill="FFFFFF"/>
        </w:rPr>
        <w:t>забалансового</w:t>
      </w:r>
      <w:proofErr w:type="spellEnd"/>
      <w:r w:rsidRPr="001D1213">
        <w:rPr>
          <w:rFonts w:ascii="Times New Roman" w:hAnsi="Times New Roman" w:cs="Times New Roman"/>
          <w:sz w:val="28"/>
          <w:szCs w:val="28"/>
          <w:shd w:val="clear" w:color="auto" w:fill="FFFFFF"/>
        </w:rPr>
        <w:t xml:space="preserve"> счета 18 (КВР 853, КОСГУ 292)</w:t>
      </w:r>
    </w:p>
    <w:p w:rsidR="00692908" w:rsidRPr="001D1213" w:rsidRDefault="00692908" w:rsidP="001D1213">
      <w:pPr>
        <w:pStyle w:val="a5"/>
        <w:spacing w:after="0" w:line="276" w:lineRule="auto"/>
        <w:ind w:left="0" w:firstLine="709"/>
        <w:jc w:val="both"/>
        <w:rPr>
          <w:rFonts w:ascii="Times New Roman" w:hAnsi="Times New Roman" w:cs="Times New Roman"/>
          <w:sz w:val="28"/>
          <w:szCs w:val="28"/>
        </w:rPr>
      </w:pPr>
      <w:r w:rsidRPr="001D1213">
        <w:rPr>
          <w:rFonts w:ascii="Times New Roman" w:hAnsi="Times New Roman" w:cs="Times New Roman"/>
          <w:sz w:val="28"/>
          <w:szCs w:val="28"/>
          <w:shd w:val="clear" w:color="auto" w:fill="FFFFFF"/>
        </w:rPr>
        <w:t>— оплачены пени, штрафы;</w:t>
      </w:r>
    </w:p>
    <w:p w:rsidR="00692908" w:rsidRPr="001D1213" w:rsidRDefault="00692908" w:rsidP="001D1213">
      <w:pPr>
        <w:pStyle w:val="a5"/>
        <w:numPr>
          <w:ilvl w:val="0"/>
          <w:numId w:val="1"/>
        </w:numPr>
        <w:spacing w:after="0" w:line="276" w:lineRule="auto"/>
        <w:ind w:left="0" w:firstLine="709"/>
        <w:jc w:val="both"/>
        <w:rPr>
          <w:rFonts w:ascii="Times New Roman" w:hAnsi="Times New Roman" w:cs="Times New Roman"/>
          <w:sz w:val="28"/>
          <w:szCs w:val="28"/>
        </w:rPr>
      </w:pPr>
      <w:r w:rsidRPr="001D1213">
        <w:rPr>
          <w:rFonts w:ascii="Times New Roman" w:hAnsi="Times New Roman" w:cs="Times New Roman"/>
          <w:sz w:val="28"/>
          <w:szCs w:val="28"/>
          <w:shd w:val="clear" w:color="auto" w:fill="FFFFFF"/>
        </w:rPr>
        <w:t>Дебет 2 209 34 560 Кредит 2 401 10 134</w:t>
      </w:r>
    </w:p>
    <w:p w:rsidR="00692908" w:rsidRPr="001D1213" w:rsidRDefault="00692908" w:rsidP="001D1213">
      <w:pPr>
        <w:pStyle w:val="a5"/>
        <w:spacing w:after="0" w:line="276" w:lineRule="auto"/>
        <w:ind w:left="0" w:firstLine="709"/>
        <w:jc w:val="both"/>
        <w:rPr>
          <w:rFonts w:ascii="Times New Roman" w:hAnsi="Times New Roman" w:cs="Times New Roman"/>
          <w:sz w:val="28"/>
          <w:szCs w:val="28"/>
        </w:rPr>
      </w:pPr>
      <w:r w:rsidRPr="001D1213">
        <w:rPr>
          <w:rFonts w:ascii="Times New Roman" w:hAnsi="Times New Roman" w:cs="Times New Roman"/>
          <w:sz w:val="28"/>
          <w:szCs w:val="28"/>
          <w:shd w:val="clear" w:color="auto" w:fill="FFFFFF"/>
        </w:rPr>
        <w:t>— начислен доход от компенсации затрат учреждения;</w:t>
      </w:r>
    </w:p>
    <w:p w:rsidR="00692908" w:rsidRPr="001D1213" w:rsidRDefault="00692908" w:rsidP="001D1213">
      <w:pPr>
        <w:pStyle w:val="a5"/>
        <w:numPr>
          <w:ilvl w:val="0"/>
          <w:numId w:val="1"/>
        </w:numPr>
        <w:spacing w:after="0" w:line="276" w:lineRule="auto"/>
        <w:ind w:left="0" w:firstLine="709"/>
        <w:jc w:val="both"/>
        <w:rPr>
          <w:rFonts w:ascii="Times New Roman" w:hAnsi="Times New Roman" w:cs="Times New Roman"/>
          <w:sz w:val="28"/>
          <w:szCs w:val="28"/>
        </w:rPr>
      </w:pPr>
      <w:r w:rsidRPr="001D1213">
        <w:rPr>
          <w:rFonts w:ascii="Times New Roman" w:hAnsi="Times New Roman" w:cs="Times New Roman"/>
          <w:sz w:val="28"/>
          <w:szCs w:val="28"/>
          <w:shd w:val="clear" w:color="auto" w:fill="FFFFFF"/>
        </w:rPr>
        <w:t>Дебет 2 201 11 510 Кредит 2 209 34 660</w:t>
      </w:r>
    </w:p>
    <w:p w:rsidR="00692908" w:rsidRPr="001D1213" w:rsidRDefault="00692908" w:rsidP="001D1213">
      <w:pPr>
        <w:pStyle w:val="a5"/>
        <w:spacing w:after="0" w:line="276" w:lineRule="auto"/>
        <w:ind w:left="0" w:firstLine="709"/>
        <w:jc w:val="both"/>
        <w:rPr>
          <w:rFonts w:ascii="Times New Roman" w:hAnsi="Times New Roman" w:cs="Times New Roman"/>
          <w:sz w:val="28"/>
          <w:szCs w:val="28"/>
        </w:rPr>
      </w:pPr>
      <w:r w:rsidRPr="001D1213">
        <w:rPr>
          <w:rFonts w:ascii="Times New Roman" w:hAnsi="Times New Roman" w:cs="Times New Roman"/>
          <w:sz w:val="28"/>
          <w:szCs w:val="28"/>
          <w:shd w:val="clear" w:color="auto" w:fill="FFFFFF"/>
        </w:rPr>
        <w:t xml:space="preserve">Увеличение </w:t>
      </w:r>
      <w:proofErr w:type="spellStart"/>
      <w:r w:rsidRPr="001D1213">
        <w:rPr>
          <w:rFonts w:ascii="Times New Roman" w:hAnsi="Times New Roman" w:cs="Times New Roman"/>
          <w:sz w:val="28"/>
          <w:szCs w:val="28"/>
          <w:shd w:val="clear" w:color="auto" w:fill="FFFFFF"/>
        </w:rPr>
        <w:t>забалансового</w:t>
      </w:r>
      <w:proofErr w:type="spellEnd"/>
      <w:r w:rsidRPr="001D1213">
        <w:rPr>
          <w:rFonts w:ascii="Times New Roman" w:hAnsi="Times New Roman" w:cs="Times New Roman"/>
          <w:sz w:val="28"/>
          <w:szCs w:val="28"/>
          <w:shd w:val="clear" w:color="auto" w:fill="FFFFFF"/>
        </w:rPr>
        <w:t xml:space="preserve"> счета 17 (</w:t>
      </w:r>
      <w:proofErr w:type="spellStart"/>
      <w:r w:rsidRPr="001D1213">
        <w:rPr>
          <w:rFonts w:ascii="Times New Roman" w:hAnsi="Times New Roman" w:cs="Times New Roman"/>
          <w:sz w:val="28"/>
          <w:szCs w:val="28"/>
          <w:shd w:val="clear" w:color="auto" w:fill="FFFFFF"/>
        </w:rPr>
        <w:t>АнКВД</w:t>
      </w:r>
      <w:proofErr w:type="spellEnd"/>
      <w:r w:rsidRPr="001D1213">
        <w:rPr>
          <w:rFonts w:ascii="Times New Roman" w:hAnsi="Times New Roman" w:cs="Times New Roman"/>
          <w:sz w:val="28"/>
          <w:szCs w:val="28"/>
          <w:shd w:val="clear" w:color="auto" w:fill="FFFFFF"/>
        </w:rPr>
        <w:t xml:space="preserve"> 130, КОСГУ 134)</w:t>
      </w:r>
    </w:p>
    <w:p w:rsidR="00692908" w:rsidRPr="001D1213" w:rsidRDefault="00692908" w:rsidP="001D1213">
      <w:pPr>
        <w:pStyle w:val="a5"/>
        <w:spacing w:after="0" w:line="276" w:lineRule="auto"/>
        <w:ind w:left="0" w:firstLine="709"/>
        <w:jc w:val="both"/>
        <w:rPr>
          <w:rFonts w:ascii="Times New Roman" w:hAnsi="Times New Roman" w:cs="Times New Roman"/>
          <w:sz w:val="28"/>
          <w:szCs w:val="28"/>
          <w:shd w:val="clear" w:color="auto" w:fill="FFFFFF"/>
        </w:rPr>
      </w:pPr>
      <w:r w:rsidRPr="001D1213">
        <w:rPr>
          <w:rFonts w:ascii="Times New Roman" w:hAnsi="Times New Roman" w:cs="Times New Roman"/>
          <w:sz w:val="28"/>
          <w:szCs w:val="28"/>
          <w:shd w:val="clear" w:color="auto" w:fill="FFFFFF"/>
        </w:rPr>
        <w:t>— поступили на лицевой счет средства, добровольно внесенные виновным лицом.</w:t>
      </w:r>
    </w:p>
    <w:p w:rsidR="00B7198B" w:rsidRPr="00B7198B" w:rsidRDefault="00B7198B" w:rsidP="006009FD">
      <w:pPr>
        <w:spacing w:after="0" w:line="240" w:lineRule="auto"/>
        <w:ind w:firstLine="709"/>
        <w:jc w:val="both"/>
        <w:textAlignment w:val="baseline"/>
        <w:rPr>
          <w:rFonts w:ascii="Times New Roman" w:eastAsia="Times New Roman" w:hAnsi="Times New Roman" w:cs="Times New Roman"/>
          <w:sz w:val="28"/>
          <w:szCs w:val="28"/>
        </w:rPr>
      </w:pPr>
      <w:r w:rsidRPr="00B7198B">
        <w:rPr>
          <w:rFonts w:ascii="Times New Roman" w:eastAsia="Times New Roman" w:hAnsi="Times New Roman" w:cs="Times New Roman"/>
          <w:sz w:val="28"/>
          <w:szCs w:val="28"/>
        </w:rPr>
        <w:t>Порядок отражения в бухучете операций, связанных с начислением пеней (штрафа), зависит от типа учреждения.</w:t>
      </w:r>
    </w:p>
    <w:p w:rsidR="00B7198B" w:rsidRPr="00B7198B" w:rsidRDefault="00B7198B" w:rsidP="006009FD">
      <w:pPr>
        <w:spacing w:after="0" w:line="240" w:lineRule="auto"/>
        <w:ind w:firstLine="709"/>
        <w:jc w:val="both"/>
        <w:textAlignment w:val="baseline"/>
        <w:rPr>
          <w:rFonts w:ascii="Times New Roman" w:eastAsia="Times New Roman" w:hAnsi="Times New Roman" w:cs="Times New Roman"/>
          <w:sz w:val="28"/>
          <w:szCs w:val="28"/>
        </w:rPr>
      </w:pPr>
      <w:r w:rsidRPr="00B7198B">
        <w:rPr>
          <w:rFonts w:ascii="Times New Roman" w:eastAsia="Times New Roman" w:hAnsi="Times New Roman" w:cs="Times New Roman"/>
          <w:sz w:val="28"/>
          <w:szCs w:val="28"/>
        </w:rPr>
        <w:t>В учете казенных учреждений: Порядок отражения в бюджетном учете сумм налоговых санкций (пеней, штрафов) не установлен.</w:t>
      </w:r>
    </w:p>
    <w:p w:rsidR="00B7198B" w:rsidRPr="00B7198B" w:rsidRDefault="00B7198B" w:rsidP="006009FD">
      <w:pPr>
        <w:spacing w:after="0" w:line="240" w:lineRule="auto"/>
        <w:ind w:firstLine="709"/>
        <w:jc w:val="both"/>
        <w:textAlignment w:val="baseline"/>
        <w:rPr>
          <w:rFonts w:ascii="Times New Roman" w:eastAsia="Times New Roman" w:hAnsi="Times New Roman" w:cs="Times New Roman"/>
          <w:sz w:val="28"/>
          <w:szCs w:val="28"/>
        </w:rPr>
      </w:pPr>
      <w:r w:rsidRPr="00B7198B">
        <w:rPr>
          <w:rFonts w:ascii="Times New Roman" w:eastAsia="Times New Roman" w:hAnsi="Times New Roman" w:cs="Times New Roman"/>
          <w:sz w:val="28"/>
          <w:szCs w:val="28"/>
        </w:rPr>
        <w:t>В частных разъяснениях сотрудники Минфина России (департамента бюджетной политики и методологии) указывают, что налоговые санкции (пени, штрафы) следует отражать на «Расчет</w:t>
      </w:r>
      <w:r w:rsidRPr="001D1213">
        <w:rPr>
          <w:rFonts w:ascii="Times New Roman" w:eastAsia="Times New Roman" w:hAnsi="Times New Roman" w:cs="Times New Roman"/>
          <w:sz w:val="28"/>
          <w:szCs w:val="28"/>
        </w:rPr>
        <w:t>ы по прочим платежам в бюджет».</w:t>
      </w:r>
      <w:r w:rsidRPr="00B7198B">
        <w:rPr>
          <w:rFonts w:ascii="Times New Roman" w:eastAsia="Times New Roman" w:hAnsi="Times New Roman" w:cs="Times New Roman"/>
          <w:sz w:val="28"/>
          <w:szCs w:val="28"/>
        </w:rPr>
        <w:t xml:space="preserve"> Это связано с тем, что они не являются налогами (сборами), а относятся к прочим платежам, зачисляемым в бюджет. Для обеспечения раздельного учета налоговых санкций (в разрезе налогов, сборов) и других платежей в бюджет к целесообразно открыть </w:t>
      </w:r>
      <w:proofErr w:type="spellStart"/>
      <w:r w:rsidRPr="00B7198B">
        <w:rPr>
          <w:rFonts w:ascii="Times New Roman" w:eastAsia="Times New Roman" w:hAnsi="Times New Roman" w:cs="Times New Roman"/>
          <w:sz w:val="28"/>
          <w:szCs w:val="28"/>
        </w:rPr>
        <w:t>субсчета</w:t>
      </w:r>
      <w:proofErr w:type="spellEnd"/>
      <w:r w:rsidRPr="00B7198B">
        <w:rPr>
          <w:rFonts w:ascii="Times New Roman" w:eastAsia="Times New Roman" w:hAnsi="Times New Roman" w:cs="Times New Roman"/>
          <w:sz w:val="28"/>
          <w:szCs w:val="28"/>
        </w:rPr>
        <w:t xml:space="preserve"> (например, «Пени (штрафы) по налогу на прибыль»). </w:t>
      </w:r>
    </w:p>
    <w:p w:rsidR="001D1213" w:rsidRPr="001D1213" w:rsidRDefault="002F22C0" w:rsidP="006009FD">
      <w:pPr>
        <w:spacing w:after="0" w:line="276" w:lineRule="auto"/>
        <w:ind w:firstLine="709"/>
        <w:jc w:val="both"/>
        <w:rPr>
          <w:rFonts w:ascii="Times New Roman" w:hAnsi="Times New Roman" w:cs="Times New Roman"/>
          <w:sz w:val="28"/>
          <w:szCs w:val="28"/>
          <w:shd w:val="clear" w:color="auto" w:fill="FFFFFF"/>
        </w:rPr>
      </w:pPr>
      <w:r w:rsidRPr="001D1213">
        <w:rPr>
          <w:rFonts w:ascii="Times New Roman" w:hAnsi="Times New Roman" w:cs="Times New Roman"/>
          <w:sz w:val="28"/>
          <w:szCs w:val="28"/>
          <w:shd w:val="clear" w:color="auto" w:fill="FFFFFF"/>
        </w:rPr>
        <w:lastRenderedPageBreak/>
        <w:t xml:space="preserve">На </w:t>
      </w:r>
      <w:r w:rsidR="00D72CAE">
        <w:rPr>
          <w:rFonts w:ascii="Times New Roman" w:hAnsi="Times New Roman" w:cs="Times New Roman"/>
          <w:sz w:val="28"/>
          <w:szCs w:val="28"/>
          <w:shd w:val="clear" w:color="auto" w:fill="FFFFFF"/>
        </w:rPr>
        <w:t>основании положений Инструкции №</w:t>
      </w:r>
      <w:r w:rsidRPr="001D1213">
        <w:rPr>
          <w:rFonts w:ascii="Times New Roman" w:hAnsi="Times New Roman" w:cs="Times New Roman"/>
          <w:sz w:val="28"/>
          <w:szCs w:val="28"/>
          <w:shd w:val="clear" w:color="auto" w:fill="FFFFFF"/>
        </w:rPr>
        <w:t xml:space="preserve"> 162н для отражения в бюджетном учете казенного учреждения операций по оплате пени, а также получению и перечислению в доход бюджета публично-правового образования сумм, внесенных работником в кассу в добровольном порядке в целях возмещения ущерба, могут быть сделаны следующие бухгалтерские записи:</w:t>
      </w:r>
    </w:p>
    <w:p w:rsidR="001D1213" w:rsidRDefault="002F22C0" w:rsidP="006009FD">
      <w:pPr>
        <w:spacing w:after="0" w:line="276" w:lineRule="auto"/>
        <w:ind w:firstLine="709"/>
        <w:jc w:val="both"/>
        <w:rPr>
          <w:rFonts w:ascii="Times New Roman" w:hAnsi="Times New Roman" w:cs="Times New Roman"/>
          <w:sz w:val="28"/>
          <w:szCs w:val="28"/>
          <w:shd w:val="clear" w:color="auto" w:fill="FFFFFF"/>
        </w:rPr>
      </w:pPr>
      <w:r w:rsidRPr="001D1213">
        <w:rPr>
          <w:rFonts w:ascii="Times New Roman" w:hAnsi="Times New Roman" w:cs="Times New Roman"/>
          <w:sz w:val="28"/>
          <w:szCs w:val="28"/>
          <w:shd w:val="clear" w:color="auto" w:fill="FFFFFF"/>
        </w:rPr>
        <w:t>1. Дебет КРБ 1 401 20 290 Кредит КРБ 1 303 05</w:t>
      </w:r>
      <w:r w:rsidR="001D1213">
        <w:rPr>
          <w:rFonts w:ascii="Times New Roman" w:hAnsi="Times New Roman" w:cs="Times New Roman"/>
          <w:sz w:val="28"/>
          <w:szCs w:val="28"/>
          <w:shd w:val="clear" w:color="auto" w:fill="FFFFFF"/>
        </w:rPr>
        <w:t> </w:t>
      </w:r>
      <w:r w:rsidRPr="001D1213">
        <w:rPr>
          <w:rFonts w:ascii="Times New Roman" w:hAnsi="Times New Roman" w:cs="Times New Roman"/>
          <w:sz w:val="28"/>
          <w:szCs w:val="28"/>
          <w:shd w:val="clear" w:color="auto" w:fill="FFFFFF"/>
        </w:rPr>
        <w:t>730</w:t>
      </w:r>
    </w:p>
    <w:p w:rsidR="001D1213" w:rsidRPr="001D1213" w:rsidRDefault="002F22C0" w:rsidP="006009FD">
      <w:pPr>
        <w:spacing w:after="0" w:line="276" w:lineRule="auto"/>
        <w:ind w:firstLine="709"/>
        <w:jc w:val="both"/>
        <w:rPr>
          <w:rFonts w:ascii="Times New Roman" w:hAnsi="Times New Roman" w:cs="Times New Roman"/>
          <w:sz w:val="28"/>
          <w:szCs w:val="28"/>
          <w:shd w:val="clear" w:color="auto" w:fill="FFFFFF"/>
        </w:rPr>
      </w:pPr>
      <w:r w:rsidRPr="001D1213">
        <w:rPr>
          <w:rFonts w:ascii="Times New Roman" w:hAnsi="Times New Roman" w:cs="Times New Roman"/>
          <w:sz w:val="28"/>
          <w:szCs w:val="28"/>
          <w:shd w:val="clear" w:color="auto" w:fill="FFFFFF"/>
        </w:rPr>
        <w:t>- начислены пени по требованию УФНС;</w:t>
      </w:r>
    </w:p>
    <w:p w:rsidR="001D1213" w:rsidRDefault="002F22C0" w:rsidP="006009FD">
      <w:pPr>
        <w:spacing w:after="0" w:line="276" w:lineRule="auto"/>
        <w:ind w:firstLine="709"/>
        <w:jc w:val="both"/>
        <w:rPr>
          <w:rFonts w:ascii="Times New Roman" w:hAnsi="Times New Roman" w:cs="Times New Roman"/>
          <w:sz w:val="28"/>
          <w:szCs w:val="28"/>
          <w:shd w:val="clear" w:color="auto" w:fill="FFFFFF"/>
        </w:rPr>
      </w:pPr>
      <w:r w:rsidRPr="001D1213">
        <w:rPr>
          <w:rFonts w:ascii="Times New Roman" w:hAnsi="Times New Roman" w:cs="Times New Roman"/>
          <w:sz w:val="28"/>
          <w:szCs w:val="28"/>
          <w:shd w:val="clear" w:color="auto" w:fill="FFFFFF"/>
        </w:rPr>
        <w:t>2. Дебет КРБ 1 303 05 830 Кредит КРБ 1</w:t>
      </w:r>
      <w:r w:rsidR="001D1213" w:rsidRPr="001D1213">
        <w:rPr>
          <w:rFonts w:ascii="Times New Roman" w:hAnsi="Times New Roman" w:cs="Times New Roman"/>
          <w:sz w:val="28"/>
          <w:szCs w:val="28"/>
          <w:shd w:val="clear" w:color="auto" w:fill="FFFFFF"/>
        </w:rPr>
        <w:t xml:space="preserve"> 304 05</w:t>
      </w:r>
      <w:r w:rsidR="001D1213">
        <w:rPr>
          <w:rFonts w:ascii="Times New Roman" w:hAnsi="Times New Roman" w:cs="Times New Roman"/>
          <w:sz w:val="28"/>
          <w:szCs w:val="28"/>
          <w:shd w:val="clear" w:color="auto" w:fill="FFFFFF"/>
        </w:rPr>
        <w:t> </w:t>
      </w:r>
      <w:r w:rsidR="001D1213" w:rsidRPr="001D1213">
        <w:rPr>
          <w:rFonts w:ascii="Times New Roman" w:hAnsi="Times New Roman" w:cs="Times New Roman"/>
          <w:sz w:val="28"/>
          <w:szCs w:val="28"/>
          <w:shd w:val="clear" w:color="auto" w:fill="FFFFFF"/>
        </w:rPr>
        <w:t>290</w:t>
      </w:r>
    </w:p>
    <w:p w:rsidR="002F22C0" w:rsidRDefault="001D1213" w:rsidP="006009FD">
      <w:pPr>
        <w:spacing w:after="0" w:line="276" w:lineRule="auto"/>
        <w:ind w:firstLine="709"/>
        <w:jc w:val="both"/>
        <w:rPr>
          <w:rFonts w:ascii="Times New Roman" w:hAnsi="Times New Roman" w:cs="Times New Roman"/>
          <w:color w:val="555555"/>
          <w:sz w:val="28"/>
          <w:szCs w:val="28"/>
        </w:rPr>
      </w:pPr>
      <w:r w:rsidRPr="001D1213">
        <w:rPr>
          <w:rFonts w:ascii="Times New Roman" w:hAnsi="Times New Roman" w:cs="Times New Roman"/>
          <w:sz w:val="28"/>
          <w:szCs w:val="28"/>
          <w:shd w:val="clear" w:color="auto" w:fill="FFFFFF"/>
        </w:rPr>
        <w:t>- перечислены пени</w:t>
      </w:r>
      <w:r w:rsidRPr="001D1213">
        <w:rPr>
          <w:rFonts w:ascii="Times New Roman" w:hAnsi="Times New Roman" w:cs="Times New Roman"/>
          <w:color w:val="555555"/>
          <w:sz w:val="28"/>
          <w:szCs w:val="28"/>
          <w:shd w:val="clear" w:color="auto" w:fill="FFFFFF"/>
        </w:rPr>
        <w:t>.</w:t>
      </w:r>
    </w:p>
    <w:p w:rsidR="001D1213" w:rsidRPr="001D1213" w:rsidRDefault="001D1213" w:rsidP="001D1213">
      <w:pPr>
        <w:spacing w:after="0" w:line="276" w:lineRule="auto"/>
        <w:ind w:firstLine="709"/>
        <w:jc w:val="both"/>
        <w:rPr>
          <w:rFonts w:ascii="Times New Roman" w:eastAsia="Times New Roman" w:hAnsi="Times New Roman" w:cs="Times New Roman"/>
          <w:sz w:val="28"/>
          <w:szCs w:val="28"/>
        </w:rPr>
      </w:pP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6. Компетенция УК-2, ПК 3.1: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Формировать бухгалтерские проводки по начислению и перечислению налогов и сборов в бюджеты различных уровней</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Ответьте на вопрос: Нужно ли сдавать декларацию по транспортному налогу с 2020 года?</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а) необходимо сдавать;</w:t>
      </w:r>
    </w:p>
    <w:p w:rsidR="00EE0C2A" w:rsidRPr="0041627A" w:rsidRDefault="00A133DB" w:rsidP="003E3E4E">
      <w:pPr>
        <w:spacing w:after="200" w:line="276" w:lineRule="auto"/>
        <w:jc w:val="both"/>
        <w:rPr>
          <w:rFonts w:ascii="Times New Roman" w:eastAsia="Times New Roman" w:hAnsi="Times New Roman" w:cs="Times New Roman"/>
          <w:b/>
          <w:sz w:val="28"/>
        </w:rPr>
      </w:pPr>
      <w:r w:rsidRPr="0041627A">
        <w:rPr>
          <w:rFonts w:ascii="Times New Roman" w:eastAsia="Times New Roman" w:hAnsi="Times New Roman" w:cs="Times New Roman"/>
          <w:b/>
          <w:sz w:val="28"/>
        </w:rPr>
        <w:t>б) упразднена обязанность по представлению налоговых деклараций.</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Задание:</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Составьте проводки в бюджетном учете казенного учреждения: - учет расчетов по прочим налогам, сборам и иным обязательным платежам в бюджет получателей бюджетных средств (ПБС), не являющихся администраторами доходов бюджета (начисление учреждением суммы денежных средств, подлежащей перечислению в доход бюджета; перечисление учреждением денежных средств, подлежащих перечислению в доход бюджета; поступление в доход бюджета денежных средств в счет погашения дебиторской задолженности прошлых лет; поступление в доход бюджета денежных средств в счет возмещения ущерба имуществу, недостачи денежных средств) (применяются соответствующие код группы, код вида синтетического счета, код КОСГУ).</w:t>
      </w:r>
    </w:p>
    <w:tbl>
      <w:tblPr>
        <w:tblStyle w:val="a3"/>
        <w:tblW w:w="0" w:type="auto"/>
        <w:tblLook w:val="04A0" w:firstRow="1" w:lastRow="0" w:firstColumn="1" w:lastColumn="0" w:noHBand="0" w:noVBand="1"/>
      </w:tblPr>
      <w:tblGrid>
        <w:gridCol w:w="4928"/>
        <w:gridCol w:w="2410"/>
        <w:gridCol w:w="2233"/>
      </w:tblGrid>
      <w:tr w:rsidR="00906CF8" w:rsidRPr="00906CF8" w:rsidTr="00906CF8">
        <w:tc>
          <w:tcPr>
            <w:tcW w:w="4928" w:type="dxa"/>
          </w:tcPr>
          <w:p w:rsidR="00906CF8" w:rsidRPr="00906CF8" w:rsidRDefault="00906CF8" w:rsidP="00906CF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ФХЖ</w:t>
            </w:r>
          </w:p>
        </w:tc>
        <w:tc>
          <w:tcPr>
            <w:tcW w:w="2410" w:type="dxa"/>
          </w:tcPr>
          <w:p w:rsidR="00906CF8" w:rsidRPr="00906CF8" w:rsidRDefault="00906CF8" w:rsidP="00906CF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Дебет</w:t>
            </w:r>
          </w:p>
        </w:tc>
        <w:tc>
          <w:tcPr>
            <w:tcW w:w="2233" w:type="dxa"/>
          </w:tcPr>
          <w:p w:rsidR="00906CF8" w:rsidRPr="00906CF8" w:rsidRDefault="00906CF8" w:rsidP="00906CF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Кредит</w:t>
            </w:r>
          </w:p>
        </w:tc>
      </w:tr>
      <w:tr w:rsidR="00906CF8" w:rsidRPr="00D86B4D" w:rsidTr="00906CF8">
        <w:tc>
          <w:tcPr>
            <w:tcW w:w="4928" w:type="dxa"/>
          </w:tcPr>
          <w:p w:rsidR="00906CF8" w:rsidRPr="00D86B4D" w:rsidRDefault="00D86B4D" w:rsidP="00906CF8">
            <w:pPr>
              <w:spacing w:line="276" w:lineRule="auto"/>
              <w:jc w:val="both"/>
              <w:rPr>
                <w:rFonts w:ascii="Times New Roman" w:eastAsia="Times New Roman" w:hAnsi="Times New Roman" w:cs="Times New Roman"/>
                <w:sz w:val="24"/>
                <w:szCs w:val="24"/>
              </w:rPr>
            </w:pPr>
            <w:r w:rsidRPr="00D86B4D">
              <w:rPr>
                <w:rFonts w:ascii="Times New Roman" w:eastAsia="Times New Roman" w:hAnsi="Times New Roman" w:cs="Times New Roman"/>
                <w:sz w:val="24"/>
                <w:szCs w:val="24"/>
              </w:rPr>
              <w:t xml:space="preserve">учет расчетов по прочим налогам, сборам и иным обязательным платежам в бюджет получателей бюджетных средств (ПБС), не </w:t>
            </w:r>
            <w:r w:rsidRPr="00D86B4D">
              <w:rPr>
                <w:rFonts w:ascii="Times New Roman" w:eastAsia="Times New Roman" w:hAnsi="Times New Roman" w:cs="Times New Roman"/>
                <w:sz w:val="24"/>
                <w:szCs w:val="24"/>
              </w:rPr>
              <w:lastRenderedPageBreak/>
              <w:t>являющихся администраторами доходов бюджета (начисление учреждением суммы денежных средств, подлежащей перечислению в доход бюджета</w:t>
            </w:r>
          </w:p>
        </w:tc>
        <w:tc>
          <w:tcPr>
            <w:tcW w:w="2410" w:type="dxa"/>
          </w:tcPr>
          <w:p w:rsidR="00906CF8" w:rsidRDefault="00906CF8" w:rsidP="00DE313F">
            <w:pPr>
              <w:spacing w:line="276" w:lineRule="auto"/>
              <w:jc w:val="center"/>
              <w:rPr>
                <w:rFonts w:ascii="Times New Roman" w:eastAsia="Times New Roman" w:hAnsi="Times New Roman" w:cs="Times New Roman"/>
                <w:sz w:val="24"/>
                <w:szCs w:val="24"/>
              </w:rPr>
            </w:pPr>
          </w:p>
          <w:p w:rsidR="00DE313F" w:rsidRPr="00D86B4D" w:rsidRDefault="00DE313F" w:rsidP="00DE313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1 401 20 290</w:t>
            </w:r>
          </w:p>
        </w:tc>
        <w:tc>
          <w:tcPr>
            <w:tcW w:w="2233" w:type="dxa"/>
          </w:tcPr>
          <w:p w:rsidR="00906CF8" w:rsidRDefault="00906CF8" w:rsidP="00DE313F">
            <w:pPr>
              <w:spacing w:line="276" w:lineRule="auto"/>
              <w:jc w:val="center"/>
              <w:rPr>
                <w:rFonts w:ascii="Times New Roman" w:eastAsia="Times New Roman" w:hAnsi="Times New Roman" w:cs="Times New Roman"/>
                <w:sz w:val="24"/>
                <w:szCs w:val="24"/>
              </w:rPr>
            </w:pPr>
          </w:p>
          <w:p w:rsidR="00DE313F" w:rsidRPr="00D86B4D" w:rsidRDefault="00DE313F" w:rsidP="00DE313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1 303 05 730</w:t>
            </w:r>
          </w:p>
        </w:tc>
      </w:tr>
      <w:tr w:rsidR="00D86B4D" w:rsidRPr="00906CF8" w:rsidTr="00906CF8">
        <w:tc>
          <w:tcPr>
            <w:tcW w:w="4928" w:type="dxa"/>
          </w:tcPr>
          <w:p w:rsidR="00D86B4D" w:rsidRPr="00D86B4D" w:rsidRDefault="00D86B4D" w:rsidP="00906CF8">
            <w:pPr>
              <w:spacing w:line="276" w:lineRule="auto"/>
              <w:jc w:val="both"/>
              <w:rPr>
                <w:rFonts w:ascii="Times New Roman" w:eastAsia="Times New Roman" w:hAnsi="Times New Roman" w:cs="Times New Roman"/>
                <w:sz w:val="24"/>
                <w:szCs w:val="24"/>
              </w:rPr>
            </w:pPr>
            <w:r w:rsidRPr="00D86B4D">
              <w:rPr>
                <w:rFonts w:ascii="Times New Roman" w:eastAsia="Times New Roman" w:hAnsi="Times New Roman" w:cs="Times New Roman"/>
                <w:sz w:val="24"/>
                <w:szCs w:val="24"/>
              </w:rPr>
              <w:t>перечисление учреждением денежных средств, подлежащ</w:t>
            </w:r>
            <w:r w:rsidRPr="00D86B4D">
              <w:rPr>
                <w:rFonts w:ascii="Times New Roman" w:eastAsia="Times New Roman" w:hAnsi="Times New Roman" w:cs="Times New Roman"/>
                <w:sz w:val="24"/>
                <w:szCs w:val="24"/>
              </w:rPr>
              <w:t>их перечислению в доход бюджета</w:t>
            </w:r>
          </w:p>
        </w:tc>
        <w:tc>
          <w:tcPr>
            <w:tcW w:w="2410" w:type="dxa"/>
          </w:tcPr>
          <w:p w:rsidR="00D86B4D" w:rsidRDefault="00D86B4D" w:rsidP="00DE313F">
            <w:pPr>
              <w:spacing w:line="276" w:lineRule="auto"/>
              <w:jc w:val="center"/>
              <w:rPr>
                <w:rFonts w:ascii="Times New Roman" w:eastAsia="Times New Roman" w:hAnsi="Times New Roman" w:cs="Times New Roman"/>
                <w:sz w:val="24"/>
                <w:szCs w:val="24"/>
              </w:rPr>
            </w:pPr>
          </w:p>
          <w:p w:rsidR="00DE313F" w:rsidRPr="00906CF8" w:rsidRDefault="00DE313F" w:rsidP="00DE313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1 303 05 830</w:t>
            </w:r>
          </w:p>
        </w:tc>
        <w:tc>
          <w:tcPr>
            <w:tcW w:w="2233" w:type="dxa"/>
          </w:tcPr>
          <w:p w:rsidR="00D86B4D" w:rsidRDefault="00D86B4D" w:rsidP="00DE313F">
            <w:pPr>
              <w:spacing w:line="276" w:lineRule="auto"/>
              <w:jc w:val="center"/>
              <w:rPr>
                <w:rFonts w:ascii="Times New Roman" w:eastAsia="Times New Roman" w:hAnsi="Times New Roman" w:cs="Times New Roman"/>
                <w:sz w:val="24"/>
                <w:szCs w:val="24"/>
              </w:rPr>
            </w:pPr>
          </w:p>
          <w:p w:rsidR="00DE313F" w:rsidRPr="00906CF8" w:rsidRDefault="00DE313F" w:rsidP="00DE313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1 304 05 290</w:t>
            </w:r>
          </w:p>
        </w:tc>
      </w:tr>
      <w:tr w:rsidR="00D86B4D" w:rsidRPr="00906CF8" w:rsidTr="00906CF8">
        <w:tc>
          <w:tcPr>
            <w:tcW w:w="4928" w:type="dxa"/>
          </w:tcPr>
          <w:p w:rsidR="00D86B4D" w:rsidRPr="00D86B4D" w:rsidRDefault="00D86B4D" w:rsidP="00906CF8">
            <w:pPr>
              <w:spacing w:line="276" w:lineRule="auto"/>
              <w:jc w:val="both"/>
              <w:rPr>
                <w:rFonts w:ascii="Times New Roman" w:eastAsia="Times New Roman" w:hAnsi="Times New Roman" w:cs="Times New Roman"/>
                <w:sz w:val="24"/>
                <w:szCs w:val="24"/>
              </w:rPr>
            </w:pPr>
            <w:r w:rsidRPr="00D86B4D">
              <w:rPr>
                <w:rFonts w:ascii="Times New Roman" w:eastAsia="Times New Roman" w:hAnsi="Times New Roman" w:cs="Times New Roman"/>
                <w:sz w:val="24"/>
                <w:szCs w:val="24"/>
              </w:rPr>
              <w:t>поступление в доход бюджета денежных средств в счет погашения дебиторской задолженности прошлых лет</w:t>
            </w:r>
          </w:p>
        </w:tc>
        <w:tc>
          <w:tcPr>
            <w:tcW w:w="2410" w:type="dxa"/>
          </w:tcPr>
          <w:p w:rsidR="00956084" w:rsidRPr="00956084" w:rsidRDefault="00956084" w:rsidP="00DE313F">
            <w:pPr>
              <w:spacing w:line="276" w:lineRule="auto"/>
              <w:jc w:val="center"/>
              <w:rPr>
                <w:rFonts w:ascii="Times New Roman" w:hAnsi="Times New Roman" w:cs="Times New Roman"/>
                <w:sz w:val="24"/>
                <w:szCs w:val="24"/>
                <w:shd w:val="clear" w:color="auto" w:fill="FFFFFF"/>
              </w:rPr>
            </w:pPr>
          </w:p>
          <w:p w:rsidR="00D86B4D" w:rsidRPr="00956084" w:rsidRDefault="00956084" w:rsidP="00DE313F">
            <w:pPr>
              <w:spacing w:line="276" w:lineRule="auto"/>
              <w:jc w:val="center"/>
              <w:rPr>
                <w:rFonts w:ascii="Times New Roman" w:eastAsia="Times New Roman" w:hAnsi="Times New Roman" w:cs="Times New Roman"/>
                <w:sz w:val="24"/>
                <w:szCs w:val="24"/>
              </w:rPr>
            </w:pPr>
            <w:r w:rsidRPr="00956084">
              <w:rPr>
                <w:rFonts w:ascii="Times New Roman" w:hAnsi="Times New Roman" w:cs="Times New Roman"/>
                <w:sz w:val="24"/>
                <w:szCs w:val="24"/>
                <w:shd w:val="clear" w:color="auto" w:fill="FFFFFF"/>
              </w:rPr>
              <w:t>1 210 02 136</w:t>
            </w:r>
          </w:p>
        </w:tc>
        <w:tc>
          <w:tcPr>
            <w:tcW w:w="2233" w:type="dxa"/>
          </w:tcPr>
          <w:p w:rsidR="00D86B4D" w:rsidRPr="00956084" w:rsidRDefault="00956084" w:rsidP="00DE313F">
            <w:pPr>
              <w:spacing w:line="276" w:lineRule="auto"/>
              <w:jc w:val="center"/>
              <w:rPr>
                <w:rFonts w:ascii="Times New Roman" w:eastAsia="Times New Roman" w:hAnsi="Times New Roman" w:cs="Times New Roman"/>
                <w:sz w:val="24"/>
                <w:szCs w:val="24"/>
              </w:rPr>
            </w:pPr>
            <w:r w:rsidRPr="00956084">
              <w:rPr>
                <w:rFonts w:ascii="Times New Roman" w:hAnsi="Times New Roman" w:cs="Times New Roman"/>
                <w:sz w:val="24"/>
                <w:szCs w:val="24"/>
                <w:shd w:val="clear" w:color="auto" w:fill="FFFFFF"/>
              </w:rPr>
              <w:t xml:space="preserve">1 206 </w:t>
            </w:r>
            <w:proofErr w:type="spellStart"/>
            <w:r w:rsidRPr="00956084">
              <w:rPr>
                <w:rFonts w:ascii="Times New Roman" w:hAnsi="Times New Roman" w:cs="Times New Roman"/>
                <w:sz w:val="24"/>
                <w:szCs w:val="24"/>
                <w:shd w:val="clear" w:color="auto" w:fill="FFFFFF"/>
              </w:rPr>
              <w:t>хх</w:t>
            </w:r>
            <w:proofErr w:type="spellEnd"/>
            <w:r w:rsidRPr="00956084">
              <w:rPr>
                <w:rFonts w:ascii="Times New Roman" w:hAnsi="Times New Roman" w:cs="Times New Roman"/>
                <w:sz w:val="24"/>
                <w:szCs w:val="24"/>
                <w:shd w:val="clear" w:color="auto" w:fill="FFFFFF"/>
              </w:rPr>
              <w:t xml:space="preserve"> 66х</w:t>
            </w:r>
            <w:r w:rsidRPr="00956084">
              <w:rPr>
                <w:rFonts w:ascii="Times New Roman" w:hAnsi="Times New Roman" w:cs="Times New Roman"/>
                <w:sz w:val="24"/>
                <w:szCs w:val="24"/>
              </w:rPr>
              <w:br/>
            </w:r>
            <w:r w:rsidRPr="00956084">
              <w:rPr>
                <w:rFonts w:ascii="Times New Roman" w:hAnsi="Times New Roman" w:cs="Times New Roman"/>
                <w:sz w:val="24"/>
                <w:szCs w:val="24"/>
                <w:shd w:val="clear" w:color="auto" w:fill="FFFFFF"/>
              </w:rPr>
              <w:t xml:space="preserve">1 208 </w:t>
            </w:r>
            <w:proofErr w:type="spellStart"/>
            <w:r w:rsidRPr="00956084">
              <w:rPr>
                <w:rFonts w:ascii="Times New Roman" w:hAnsi="Times New Roman" w:cs="Times New Roman"/>
                <w:sz w:val="24"/>
                <w:szCs w:val="24"/>
                <w:shd w:val="clear" w:color="auto" w:fill="FFFFFF"/>
              </w:rPr>
              <w:t>хх</w:t>
            </w:r>
            <w:proofErr w:type="spellEnd"/>
            <w:r w:rsidRPr="00956084">
              <w:rPr>
                <w:rFonts w:ascii="Times New Roman" w:hAnsi="Times New Roman" w:cs="Times New Roman"/>
                <w:sz w:val="24"/>
                <w:szCs w:val="24"/>
                <w:shd w:val="clear" w:color="auto" w:fill="FFFFFF"/>
              </w:rPr>
              <w:t xml:space="preserve"> 667</w:t>
            </w:r>
            <w:r w:rsidRPr="00956084">
              <w:rPr>
                <w:rFonts w:ascii="Times New Roman" w:hAnsi="Times New Roman" w:cs="Times New Roman"/>
                <w:sz w:val="24"/>
                <w:szCs w:val="24"/>
              </w:rPr>
              <w:br/>
            </w:r>
            <w:r w:rsidRPr="00956084">
              <w:rPr>
                <w:rFonts w:ascii="Times New Roman" w:hAnsi="Times New Roman" w:cs="Times New Roman"/>
                <w:sz w:val="24"/>
                <w:szCs w:val="24"/>
                <w:shd w:val="clear" w:color="auto" w:fill="FFFFFF"/>
              </w:rPr>
              <w:t>1 209 36 66х</w:t>
            </w:r>
            <w:r w:rsidRPr="00956084">
              <w:rPr>
                <w:rFonts w:ascii="Times New Roman" w:hAnsi="Times New Roman" w:cs="Times New Roman"/>
                <w:sz w:val="24"/>
                <w:szCs w:val="24"/>
              </w:rPr>
              <w:br/>
            </w:r>
            <w:r w:rsidRPr="00956084">
              <w:rPr>
                <w:rFonts w:ascii="Times New Roman" w:hAnsi="Times New Roman" w:cs="Times New Roman"/>
                <w:sz w:val="24"/>
                <w:szCs w:val="24"/>
                <w:shd w:val="clear" w:color="auto" w:fill="FFFFFF"/>
              </w:rPr>
              <w:t>1 303 05 731</w:t>
            </w:r>
          </w:p>
        </w:tc>
      </w:tr>
      <w:tr w:rsidR="00D86B4D" w:rsidRPr="00906CF8" w:rsidTr="00906CF8">
        <w:tc>
          <w:tcPr>
            <w:tcW w:w="4928" w:type="dxa"/>
          </w:tcPr>
          <w:p w:rsidR="00D86B4D" w:rsidRPr="00D86B4D" w:rsidRDefault="00D86B4D" w:rsidP="00906CF8">
            <w:pPr>
              <w:spacing w:line="276" w:lineRule="auto"/>
              <w:jc w:val="both"/>
              <w:rPr>
                <w:rFonts w:ascii="Times New Roman" w:eastAsia="Times New Roman" w:hAnsi="Times New Roman" w:cs="Times New Roman"/>
                <w:sz w:val="24"/>
                <w:szCs w:val="24"/>
              </w:rPr>
            </w:pPr>
            <w:r w:rsidRPr="00D86B4D">
              <w:rPr>
                <w:rFonts w:ascii="Times New Roman" w:eastAsia="Times New Roman" w:hAnsi="Times New Roman" w:cs="Times New Roman"/>
                <w:sz w:val="24"/>
                <w:szCs w:val="24"/>
              </w:rPr>
              <w:t>поступление в доход бюджета денежных средств в счет возмещения ущерба имуществу, недостачи денежных средств) (применяются соответствующие код группы, код вида синтетического счета, код КОСГУ)</w:t>
            </w:r>
          </w:p>
        </w:tc>
        <w:tc>
          <w:tcPr>
            <w:tcW w:w="2410" w:type="dxa"/>
          </w:tcPr>
          <w:p w:rsidR="00CA68EF" w:rsidRPr="00CA68EF" w:rsidRDefault="00CA68EF" w:rsidP="00DE313F">
            <w:pPr>
              <w:spacing w:line="276" w:lineRule="auto"/>
              <w:jc w:val="center"/>
              <w:rPr>
                <w:rFonts w:ascii="Times New Roman" w:hAnsi="Times New Roman" w:cs="Times New Roman"/>
                <w:color w:val="0A0A0A"/>
                <w:sz w:val="24"/>
                <w:szCs w:val="24"/>
                <w:shd w:val="clear" w:color="auto" w:fill="F9F9FA"/>
              </w:rPr>
            </w:pPr>
          </w:p>
          <w:p w:rsidR="00CA68EF" w:rsidRPr="00CA68EF" w:rsidRDefault="00CA68EF" w:rsidP="00DE313F">
            <w:pPr>
              <w:spacing w:line="276" w:lineRule="auto"/>
              <w:jc w:val="center"/>
              <w:rPr>
                <w:rFonts w:ascii="Times New Roman" w:hAnsi="Times New Roman" w:cs="Times New Roman"/>
                <w:color w:val="0A0A0A"/>
                <w:sz w:val="24"/>
                <w:szCs w:val="24"/>
                <w:shd w:val="clear" w:color="auto" w:fill="F9F9FA"/>
              </w:rPr>
            </w:pPr>
            <w:r w:rsidRPr="00CA68EF">
              <w:rPr>
                <w:rFonts w:ascii="Times New Roman" w:hAnsi="Times New Roman" w:cs="Times New Roman"/>
                <w:color w:val="0A0A0A"/>
                <w:sz w:val="24"/>
                <w:szCs w:val="24"/>
                <w:shd w:val="clear" w:color="auto" w:fill="F9F9FA"/>
              </w:rPr>
              <w:t>1 209 30</w:t>
            </w:r>
            <w:r w:rsidRPr="00CA68EF">
              <w:rPr>
                <w:rFonts w:ascii="Times New Roman" w:hAnsi="Times New Roman" w:cs="Times New Roman"/>
                <w:color w:val="0A0A0A"/>
                <w:sz w:val="24"/>
                <w:szCs w:val="24"/>
                <w:shd w:val="clear" w:color="auto" w:fill="F9F9FA"/>
              </w:rPr>
              <w:t> </w:t>
            </w:r>
            <w:r w:rsidRPr="00CA68EF">
              <w:rPr>
                <w:rFonts w:ascii="Times New Roman" w:hAnsi="Times New Roman" w:cs="Times New Roman"/>
                <w:color w:val="0A0A0A"/>
                <w:sz w:val="24"/>
                <w:szCs w:val="24"/>
                <w:shd w:val="clear" w:color="auto" w:fill="F9F9FA"/>
              </w:rPr>
              <w:t>560</w:t>
            </w:r>
          </w:p>
          <w:p w:rsidR="00CA68EF" w:rsidRPr="00CA68EF" w:rsidRDefault="00CA68EF" w:rsidP="00DE313F">
            <w:pPr>
              <w:spacing w:line="276" w:lineRule="auto"/>
              <w:jc w:val="center"/>
              <w:rPr>
                <w:rFonts w:ascii="Times New Roman" w:eastAsia="Times New Roman" w:hAnsi="Times New Roman" w:cs="Times New Roman"/>
                <w:sz w:val="24"/>
                <w:szCs w:val="24"/>
              </w:rPr>
            </w:pPr>
            <w:r w:rsidRPr="00CA68EF">
              <w:rPr>
                <w:rFonts w:ascii="Times New Roman" w:hAnsi="Times New Roman" w:cs="Times New Roman"/>
                <w:color w:val="0A0A0A"/>
                <w:sz w:val="24"/>
                <w:szCs w:val="24"/>
                <w:shd w:val="clear" w:color="auto" w:fill="F9F9FA"/>
              </w:rPr>
              <w:t>1 210 02</w:t>
            </w:r>
            <w:r w:rsidRPr="00CA68EF">
              <w:rPr>
                <w:rFonts w:ascii="Times New Roman" w:hAnsi="Times New Roman" w:cs="Times New Roman"/>
                <w:color w:val="0A0A0A"/>
                <w:sz w:val="24"/>
                <w:szCs w:val="24"/>
                <w:shd w:val="clear" w:color="auto" w:fill="F9F9FA"/>
              </w:rPr>
              <w:t> </w:t>
            </w:r>
            <w:r w:rsidRPr="00CA68EF">
              <w:rPr>
                <w:rFonts w:ascii="Times New Roman" w:hAnsi="Times New Roman" w:cs="Times New Roman"/>
                <w:color w:val="0A0A0A"/>
                <w:sz w:val="24"/>
                <w:szCs w:val="24"/>
                <w:shd w:val="clear" w:color="auto" w:fill="F9F9FA"/>
              </w:rPr>
              <w:t>130</w:t>
            </w:r>
          </w:p>
        </w:tc>
        <w:tc>
          <w:tcPr>
            <w:tcW w:w="2233" w:type="dxa"/>
          </w:tcPr>
          <w:p w:rsidR="00CA68EF" w:rsidRPr="00CA68EF" w:rsidRDefault="00CA68EF" w:rsidP="00DE313F">
            <w:pPr>
              <w:spacing w:line="276" w:lineRule="auto"/>
              <w:jc w:val="center"/>
              <w:rPr>
                <w:rFonts w:ascii="Times New Roman" w:hAnsi="Times New Roman" w:cs="Times New Roman"/>
                <w:color w:val="0A0A0A"/>
                <w:sz w:val="24"/>
                <w:szCs w:val="24"/>
                <w:shd w:val="clear" w:color="auto" w:fill="F9F9FA"/>
              </w:rPr>
            </w:pPr>
          </w:p>
          <w:p w:rsidR="00CA68EF" w:rsidRPr="00CA68EF" w:rsidRDefault="00CA68EF" w:rsidP="00DE313F">
            <w:pPr>
              <w:spacing w:line="276" w:lineRule="auto"/>
              <w:jc w:val="center"/>
              <w:rPr>
                <w:rFonts w:ascii="Times New Roman" w:hAnsi="Times New Roman" w:cs="Times New Roman"/>
                <w:color w:val="0A0A0A"/>
                <w:sz w:val="24"/>
                <w:szCs w:val="24"/>
                <w:shd w:val="clear" w:color="auto" w:fill="F9F9FA"/>
              </w:rPr>
            </w:pPr>
            <w:r w:rsidRPr="00CA68EF">
              <w:rPr>
                <w:rFonts w:ascii="Times New Roman" w:hAnsi="Times New Roman" w:cs="Times New Roman"/>
                <w:color w:val="0A0A0A"/>
                <w:sz w:val="24"/>
                <w:szCs w:val="24"/>
                <w:shd w:val="clear" w:color="auto" w:fill="F9F9FA"/>
              </w:rPr>
              <w:t>1 401 10</w:t>
            </w:r>
            <w:r w:rsidRPr="00CA68EF">
              <w:rPr>
                <w:rFonts w:ascii="Times New Roman" w:hAnsi="Times New Roman" w:cs="Times New Roman"/>
                <w:color w:val="0A0A0A"/>
                <w:sz w:val="24"/>
                <w:szCs w:val="24"/>
                <w:shd w:val="clear" w:color="auto" w:fill="F9F9FA"/>
              </w:rPr>
              <w:t> </w:t>
            </w:r>
            <w:r w:rsidRPr="00CA68EF">
              <w:rPr>
                <w:rFonts w:ascii="Times New Roman" w:hAnsi="Times New Roman" w:cs="Times New Roman"/>
                <w:color w:val="0A0A0A"/>
                <w:sz w:val="24"/>
                <w:szCs w:val="24"/>
                <w:shd w:val="clear" w:color="auto" w:fill="F9F9FA"/>
              </w:rPr>
              <w:t>130</w:t>
            </w:r>
          </w:p>
          <w:p w:rsidR="00CA68EF" w:rsidRPr="00CA68EF" w:rsidRDefault="00CA68EF" w:rsidP="00DE313F">
            <w:pPr>
              <w:spacing w:line="276" w:lineRule="auto"/>
              <w:jc w:val="center"/>
              <w:rPr>
                <w:rFonts w:ascii="Times New Roman" w:eastAsia="Times New Roman" w:hAnsi="Times New Roman" w:cs="Times New Roman"/>
                <w:sz w:val="24"/>
                <w:szCs w:val="24"/>
              </w:rPr>
            </w:pPr>
            <w:r w:rsidRPr="00CA68EF">
              <w:rPr>
                <w:rFonts w:ascii="Times New Roman" w:hAnsi="Times New Roman" w:cs="Times New Roman"/>
                <w:color w:val="0A0A0A"/>
                <w:sz w:val="24"/>
                <w:szCs w:val="24"/>
                <w:shd w:val="clear" w:color="auto" w:fill="F9F9FA"/>
              </w:rPr>
              <w:t>1 304 05 211</w:t>
            </w:r>
          </w:p>
        </w:tc>
      </w:tr>
    </w:tbl>
    <w:p w:rsidR="002F22C0" w:rsidRDefault="002F22C0" w:rsidP="003E3E4E">
      <w:pPr>
        <w:spacing w:after="200" w:line="276" w:lineRule="auto"/>
        <w:jc w:val="both"/>
        <w:rPr>
          <w:rFonts w:ascii="Times New Roman" w:eastAsia="Times New Roman" w:hAnsi="Times New Roman" w:cs="Times New Roman"/>
          <w:sz w:val="28"/>
        </w:rPr>
      </w:pP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7. Компетенция ПСК-1, ПСК-3: Способность принимать к учету первичные учетные документы о фактах хозяйственной жизни экономического субъекта;</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Способность осуществлять итоговое обобщение фактов хозяйственной жизни</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Ответьте на вопрос: Согласно полученной накладной поступили материальные запасы, полученные в порядке централизованного снабжения. Однако, на момент поступления от учреждения - отправителя не было представлено Извещение (0504805). На какой счет следует оприходовать данные материальные запасы?</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а) на балансовый счет 10500 «Материальные запасы»;</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 на </w:t>
      </w:r>
      <w:proofErr w:type="spellStart"/>
      <w:r>
        <w:rPr>
          <w:rFonts w:ascii="Times New Roman" w:eastAsia="Times New Roman" w:hAnsi="Times New Roman" w:cs="Times New Roman"/>
          <w:sz w:val="28"/>
        </w:rPr>
        <w:t>забалансовый</w:t>
      </w:r>
      <w:proofErr w:type="spellEnd"/>
      <w:r>
        <w:rPr>
          <w:rFonts w:ascii="Times New Roman" w:eastAsia="Times New Roman" w:hAnsi="Times New Roman" w:cs="Times New Roman"/>
          <w:sz w:val="28"/>
        </w:rPr>
        <w:t xml:space="preserve"> счет 05 «Материальные ценности, оплаченные по централизованному снабжению»;</w:t>
      </w:r>
    </w:p>
    <w:p w:rsidR="00EE0C2A" w:rsidRPr="002F22C0" w:rsidRDefault="00A133DB" w:rsidP="003E3E4E">
      <w:pPr>
        <w:spacing w:after="200" w:line="276" w:lineRule="auto"/>
        <w:jc w:val="both"/>
        <w:rPr>
          <w:rFonts w:ascii="Times New Roman" w:eastAsia="Times New Roman" w:hAnsi="Times New Roman" w:cs="Times New Roman"/>
          <w:b/>
          <w:sz w:val="28"/>
        </w:rPr>
      </w:pPr>
      <w:r w:rsidRPr="002F22C0">
        <w:rPr>
          <w:rFonts w:ascii="Times New Roman" w:eastAsia="Times New Roman" w:hAnsi="Times New Roman" w:cs="Times New Roman"/>
          <w:b/>
          <w:sz w:val="28"/>
        </w:rPr>
        <w:t xml:space="preserve">в) на </w:t>
      </w:r>
      <w:proofErr w:type="spellStart"/>
      <w:r w:rsidRPr="002F22C0">
        <w:rPr>
          <w:rFonts w:ascii="Times New Roman" w:eastAsia="Times New Roman" w:hAnsi="Times New Roman" w:cs="Times New Roman"/>
          <w:b/>
          <w:sz w:val="28"/>
        </w:rPr>
        <w:t>забалансовый</w:t>
      </w:r>
      <w:proofErr w:type="spellEnd"/>
      <w:r w:rsidRPr="002F22C0">
        <w:rPr>
          <w:rFonts w:ascii="Times New Roman" w:eastAsia="Times New Roman" w:hAnsi="Times New Roman" w:cs="Times New Roman"/>
          <w:b/>
          <w:sz w:val="28"/>
        </w:rPr>
        <w:t xml:space="preserve"> счет 22 «Материальные ценности, полученные по централизованному снабжению»;</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г) нельзя оприходовать материальные запасы до получения Извещения (0504805).</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Задание:</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У бюджетного учреждения по состоянию на 01 января 2021 года образовался остаток субсидии на иные цели, выделенной в 2020 году учредителем на приобретение основных средств, в размере 125 000 руб. Остаток образовался </w:t>
      </w:r>
      <w:r>
        <w:rPr>
          <w:rFonts w:ascii="Times New Roman" w:eastAsia="Times New Roman" w:hAnsi="Times New Roman" w:cs="Times New Roman"/>
          <w:sz w:val="28"/>
        </w:rPr>
        <w:lastRenderedPageBreak/>
        <w:t>в связи с экономией при проведении закупок. В феврале 2021 года денежные средства были возвращены в доход бюджета. Отразите хозяйственные операции на счетах бухгалтерского учета. В каком разделе можно отразить возврат в доход бюджета суммы субсидий в Отчете о движении денежных средств учреждения (ф. 0503723)?</w:t>
      </w:r>
    </w:p>
    <w:tbl>
      <w:tblPr>
        <w:tblStyle w:val="a3"/>
        <w:tblW w:w="0" w:type="auto"/>
        <w:tblLook w:val="04A0" w:firstRow="1" w:lastRow="0" w:firstColumn="1" w:lastColumn="0" w:noHBand="0" w:noVBand="1"/>
      </w:tblPr>
      <w:tblGrid>
        <w:gridCol w:w="2804"/>
        <w:gridCol w:w="3427"/>
        <w:gridCol w:w="1896"/>
        <w:gridCol w:w="1444"/>
      </w:tblGrid>
      <w:tr w:rsidR="004F676F" w:rsidTr="005A6C16">
        <w:tc>
          <w:tcPr>
            <w:tcW w:w="3227" w:type="dxa"/>
          </w:tcPr>
          <w:p w:rsidR="004F676F" w:rsidRDefault="004F676F" w:rsidP="005A6C16">
            <w:pPr>
              <w:jc w:val="center"/>
              <w:rPr>
                <w:rFonts w:ascii="Times New Roman" w:eastAsia="Times New Roman" w:hAnsi="Times New Roman" w:cs="Times New Roman"/>
                <w:sz w:val="28"/>
              </w:rPr>
            </w:pPr>
            <w:r>
              <w:rPr>
                <w:rFonts w:ascii="Times New Roman" w:eastAsia="Times New Roman" w:hAnsi="Times New Roman" w:cs="Times New Roman"/>
                <w:sz w:val="28"/>
              </w:rPr>
              <w:t>Содержание ФХЖ</w:t>
            </w:r>
          </w:p>
        </w:tc>
        <w:tc>
          <w:tcPr>
            <w:tcW w:w="2268" w:type="dxa"/>
          </w:tcPr>
          <w:p w:rsidR="004F676F" w:rsidRDefault="004F676F" w:rsidP="005A6C16">
            <w:pPr>
              <w:jc w:val="center"/>
              <w:rPr>
                <w:rFonts w:ascii="Times New Roman" w:eastAsia="Times New Roman" w:hAnsi="Times New Roman" w:cs="Times New Roman"/>
                <w:sz w:val="28"/>
              </w:rPr>
            </w:pPr>
            <w:r>
              <w:rPr>
                <w:rFonts w:ascii="Times New Roman" w:eastAsia="Times New Roman" w:hAnsi="Times New Roman" w:cs="Times New Roman"/>
                <w:sz w:val="28"/>
              </w:rPr>
              <w:t>Дебет</w:t>
            </w:r>
          </w:p>
        </w:tc>
        <w:tc>
          <w:tcPr>
            <w:tcW w:w="2410" w:type="dxa"/>
          </w:tcPr>
          <w:p w:rsidR="004F676F" w:rsidRDefault="004F676F" w:rsidP="005A6C16">
            <w:pPr>
              <w:jc w:val="center"/>
              <w:rPr>
                <w:rFonts w:ascii="Times New Roman" w:eastAsia="Times New Roman" w:hAnsi="Times New Roman" w:cs="Times New Roman"/>
                <w:sz w:val="28"/>
              </w:rPr>
            </w:pPr>
            <w:r>
              <w:rPr>
                <w:rFonts w:ascii="Times New Roman" w:eastAsia="Times New Roman" w:hAnsi="Times New Roman" w:cs="Times New Roman"/>
                <w:sz w:val="28"/>
              </w:rPr>
              <w:t>Кредит</w:t>
            </w:r>
          </w:p>
        </w:tc>
        <w:tc>
          <w:tcPr>
            <w:tcW w:w="1666" w:type="dxa"/>
          </w:tcPr>
          <w:p w:rsidR="004F676F" w:rsidRDefault="004F676F" w:rsidP="005A6C16">
            <w:pPr>
              <w:jc w:val="center"/>
              <w:rPr>
                <w:rFonts w:ascii="Times New Roman" w:eastAsia="Times New Roman" w:hAnsi="Times New Roman" w:cs="Times New Roman"/>
                <w:sz w:val="28"/>
              </w:rPr>
            </w:pPr>
            <w:r>
              <w:rPr>
                <w:rFonts w:ascii="Times New Roman" w:eastAsia="Times New Roman" w:hAnsi="Times New Roman" w:cs="Times New Roman"/>
                <w:sz w:val="28"/>
              </w:rPr>
              <w:t>Сумма, руб.</w:t>
            </w:r>
          </w:p>
        </w:tc>
      </w:tr>
      <w:tr w:rsidR="004F676F" w:rsidTr="005A6C16">
        <w:tc>
          <w:tcPr>
            <w:tcW w:w="3227" w:type="dxa"/>
          </w:tcPr>
          <w:p w:rsidR="004F676F" w:rsidRPr="00EB6C3C" w:rsidRDefault="00E254CA" w:rsidP="00E254CA">
            <w:pPr>
              <w:jc w:val="both"/>
              <w:rPr>
                <w:rFonts w:ascii="Times New Roman" w:eastAsia="Times New Roman" w:hAnsi="Times New Roman" w:cs="Times New Roman"/>
                <w:sz w:val="24"/>
                <w:szCs w:val="24"/>
              </w:rPr>
            </w:pPr>
            <w:r w:rsidRPr="00EB6C3C">
              <w:rPr>
                <w:rFonts w:ascii="Times New Roman" w:eastAsia="Times New Roman" w:hAnsi="Times New Roman" w:cs="Times New Roman"/>
                <w:sz w:val="24"/>
                <w:szCs w:val="24"/>
              </w:rPr>
              <w:t xml:space="preserve">Январь 2021 г. </w:t>
            </w:r>
            <w:r w:rsidR="00EB6C3C">
              <w:rPr>
                <w:rFonts w:ascii="Times New Roman" w:eastAsia="Times New Roman" w:hAnsi="Times New Roman" w:cs="Times New Roman"/>
                <w:sz w:val="24"/>
                <w:szCs w:val="24"/>
              </w:rPr>
              <w:t>–</w:t>
            </w:r>
            <w:r w:rsidRPr="00EB6C3C">
              <w:rPr>
                <w:rFonts w:ascii="Times New Roman" w:eastAsia="Times New Roman" w:hAnsi="Times New Roman" w:cs="Times New Roman"/>
                <w:sz w:val="24"/>
                <w:szCs w:val="24"/>
              </w:rPr>
              <w:t xml:space="preserve"> </w:t>
            </w:r>
            <w:r w:rsidR="00EB6C3C">
              <w:rPr>
                <w:rFonts w:ascii="Times New Roman" w:eastAsia="Times New Roman" w:hAnsi="Times New Roman" w:cs="Times New Roman"/>
                <w:sz w:val="24"/>
                <w:szCs w:val="24"/>
              </w:rPr>
              <w:t>начислена задолженность по возврату неиспользованных средств</w:t>
            </w:r>
          </w:p>
        </w:tc>
        <w:tc>
          <w:tcPr>
            <w:tcW w:w="2268" w:type="dxa"/>
          </w:tcPr>
          <w:p w:rsidR="004F676F" w:rsidRDefault="004F676F" w:rsidP="005A6C16">
            <w:pPr>
              <w:jc w:val="center"/>
              <w:rPr>
                <w:rFonts w:ascii="Times New Roman" w:eastAsia="Times New Roman" w:hAnsi="Times New Roman" w:cs="Times New Roman"/>
                <w:sz w:val="28"/>
              </w:rPr>
            </w:pPr>
          </w:p>
          <w:p w:rsidR="00EB6C3C" w:rsidRDefault="00A769B6" w:rsidP="005A6C16">
            <w:pPr>
              <w:jc w:val="center"/>
              <w:rPr>
                <w:rFonts w:ascii="Times New Roman" w:eastAsia="Times New Roman" w:hAnsi="Times New Roman" w:cs="Times New Roman"/>
                <w:sz w:val="28"/>
              </w:rPr>
            </w:pPr>
            <w:r>
              <w:rPr>
                <w:rFonts w:ascii="Times New Roman" w:eastAsia="Times New Roman" w:hAnsi="Times New Roman" w:cs="Times New Roman"/>
                <w:sz w:val="28"/>
              </w:rPr>
              <w:t>5</w:t>
            </w:r>
            <w:r w:rsidR="00EB6C3C">
              <w:rPr>
                <w:rFonts w:ascii="Times New Roman" w:eastAsia="Times New Roman" w:hAnsi="Times New Roman" w:cs="Times New Roman"/>
                <w:sz w:val="28"/>
              </w:rPr>
              <w:t> 205 81 560</w:t>
            </w:r>
          </w:p>
        </w:tc>
        <w:tc>
          <w:tcPr>
            <w:tcW w:w="2410" w:type="dxa"/>
          </w:tcPr>
          <w:p w:rsidR="004F676F" w:rsidRDefault="004F676F" w:rsidP="005A6C16">
            <w:pPr>
              <w:jc w:val="center"/>
              <w:rPr>
                <w:rFonts w:ascii="Times New Roman" w:eastAsia="Times New Roman" w:hAnsi="Times New Roman" w:cs="Times New Roman"/>
                <w:sz w:val="28"/>
              </w:rPr>
            </w:pPr>
          </w:p>
          <w:p w:rsidR="00EB6C3C" w:rsidRDefault="00A769B6" w:rsidP="005A6C16">
            <w:pPr>
              <w:jc w:val="center"/>
              <w:rPr>
                <w:rFonts w:ascii="Times New Roman" w:eastAsia="Times New Roman" w:hAnsi="Times New Roman" w:cs="Times New Roman"/>
                <w:sz w:val="28"/>
              </w:rPr>
            </w:pPr>
            <w:r>
              <w:rPr>
                <w:rFonts w:ascii="Times New Roman" w:eastAsia="Times New Roman" w:hAnsi="Times New Roman" w:cs="Times New Roman"/>
                <w:sz w:val="28"/>
              </w:rPr>
              <w:t>5</w:t>
            </w:r>
            <w:r w:rsidR="00EB6C3C">
              <w:rPr>
                <w:rFonts w:ascii="Times New Roman" w:eastAsia="Times New Roman" w:hAnsi="Times New Roman" w:cs="Times New Roman"/>
                <w:sz w:val="28"/>
              </w:rPr>
              <w:t> 303 05 730</w:t>
            </w:r>
          </w:p>
        </w:tc>
        <w:tc>
          <w:tcPr>
            <w:tcW w:w="1666" w:type="dxa"/>
          </w:tcPr>
          <w:p w:rsidR="004F676F" w:rsidRDefault="004F676F" w:rsidP="005A6C16">
            <w:pPr>
              <w:jc w:val="center"/>
              <w:rPr>
                <w:rFonts w:ascii="Times New Roman" w:eastAsia="Times New Roman" w:hAnsi="Times New Roman" w:cs="Times New Roman"/>
                <w:sz w:val="28"/>
              </w:rPr>
            </w:pPr>
          </w:p>
          <w:p w:rsidR="00EB6C3C" w:rsidRDefault="00EB6C3C" w:rsidP="005A6C16">
            <w:pPr>
              <w:jc w:val="center"/>
              <w:rPr>
                <w:rFonts w:ascii="Times New Roman" w:eastAsia="Times New Roman" w:hAnsi="Times New Roman" w:cs="Times New Roman"/>
                <w:sz w:val="28"/>
              </w:rPr>
            </w:pPr>
            <w:r>
              <w:rPr>
                <w:rFonts w:ascii="Times New Roman" w:eastAsia="Times New Roman" w:hAnsi="Times New Roman" w:cs="Times New Roman"/>
                <w:sz w:val="28"/>
              </w:rPr>
              <w:t>125 000</w:t>
            </w:r>
          </w:p>
        </w:tc>
      </w:tr>
      <w:tr w:rsidR="00EB6C3C" w:rsidTr="005A6C16">
        <w:tc>
          <w:tcPr>
            <w:tcW w:w="3227" w:type="dxa"/>
          </w:tcPr>
          <w:p w:rsidR="00EB6C3C" w:rsidRPr="00EB6C3C" w:rsidRDefault="00EB6C3C" w:rsidP="00E254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Февраль 2021 г. – перечислены деньги в доход бюджета </w:t>
            </w:r>
          </w:p>
        </w:tc>
        <w:tc>
          <w:tcPr>
            <w:tcW w:w="2268" w:type="dxa"/>
          </w:tcPr>
          <w:p w:rsidR="00EB6C3C" w:rsidRDefault="00EB6C3C" w:rsidP="005A6C16">
            <w:pPr>
              <w:jc w:val="center"/>
              <w:rPr>
                <w:rFonts w:ascii="Times New Roman" w:eastAsia="Times New Roman" w:hAnsi="Times New Roman" w:cs="Times New Roman"/>
                <w:sz w:val="28"/>
              </w:rPr>
            </w:pPr>
          </w:p>
          <w:p w:rsidR="00EB6C3C" w:rsidRDefault="00A769B6" w:rsidP="005A6C16">
            <w:pPr>
              <w:jc w:val="center"/>
              <w:rPr>
                <w:rFonts w:ascii="Times New Roman" w:eastAsia="Times New Roman" w:hAnsi="Times New Roman" w:cs="Times New Roman"/>
                <w:sz w:val="28"/>
              </w:rPr>
            </w:pPr>
            <w:r>
              <w:rPr>
                <w:rFonts w:ascii="Times New Roman" w:eastAsia="Times New Roman" w:hAnsi="Times New Roman" w:cs="Times New Roman"/>
                <w:sz w:val="28"/>
              </w:rPr>
              <w:t>5</w:t>
            </w:r>
            <w:r w:rsidR="00EB6C3C">
              <w:rPr>
                <w:rFonts w:ascii="Times New Roman" w:eastAsia="Times New Roman" w:hAnsi="Times New Roman" w:cs="Times New Roman"/>
                <w:sz w:val="28"/>
              </w:rPr>
              <w:t> 303 05</w:t>
            </w:r>
            <w:r w:rsidR="00861FBD">
              <w:rPr>
                <w:rFonts w:ascii="Times New Roman" w:eastAsia="Times New Roman" w:hAnsi="Times New Roman" w:cs="Times New Roman"/>
                <w:sz w:val="28"/>
              </w:rPr>
              <w:t> </w:t>
            </w:r>
            <w:r w:rsidR="00EB6C3C">
              <w:rPr>
                <w:rFonts w:ascii="Times New Roman" w:eastAsia="Times New Roman" w:hAnsi="Times New Roman" w:cs="Times New Roman"/>
                <w:sz w:val="28"/>
              </w:rPr>
              <w:t>830</w:t>
            </w:r>
          </w:p>
          <w:p w:rsidR="00861FBD" w:rsidRDefault="00861FBD" w:rsidP="005A6C16">
            <w:pPr>
              <w:jc w:val="center"/>
              <w:rPr>
                <w:rFonts w:ascii="Times New Roman" w:eastAsia="Times New Roman" w:hAnsi="Times New Roman" w:cs="Times New Roman"/>
                <w:sz w:val="28"/>
              </w:rPr>
            </w:pPr>
          </w:p>
          <w:p w:rsidR="00861FBD" w:rsidRPr="00861FBD" w:rsidRDefault="00861FBD" w:rsidP="005A6C16">
            <w:pPr>
              <w:jc w:val="center"/>
              <w:rPr>
                <w:rFonts w:ascii="Times New Roman" w:eastAsia="Times New Roman" w:hAnsi="Times New Roman" w:cs="Times New Roman"/>
                <w:sz w:val="28"/>
                <w:szCs w:val="28"/>
              </w:rPr>
            </w:pPr>
            <w:r w:rsidRPr="00861FBD">
              <w:rPr>
                <w:rFonts w:ascii="Times New Roman" w:hAnsi="Times New Roman" w:cs="Times New Roman"/>
                <w:color w:val="000000"/>
                <w:sz w:val="28"/>
                <w:szCs w:val="28"/>
                <w:shd w:val="clear" w:color="auto" w:fill="FFFFFF"/>
              </w:rPr>
              <w:t>Увеличение </w:t>
            </w:r>
            <w:proofErr w:type="spellStart"/>
            <w:r w:rsidRPr="00861FBD">
              <w:rPr>
                <w:rFonts w:ascii="Times New Roman" w:hAnsi="Times New Roman" w:cs="Times New Roman"/>
                <w:color w:val="000000"/>
                <w:sz w:val="28"/>
                <w:szCs w:val="28"/>
                <w:shd w:val="clear" w:color="auto" w:fill="FFFFFF"/>
              </w:rPr>
              <w:t>забалансового</w:t>
            </w:r>
            <w:proofErr w:type="spellEnd"/>
            <w:r w:rsidRPr="00861FBD">
              <w:rPr>
                <w:rFonts w:ascii="Times New Roman" w:hAnsi="Times New Roman" w:cs="Times New Roman"/>
                <w:color w:val="000000"/>
                <w:sz w:val="28"/>
                <w:szCs w:val="28"/>
                <w:shd w:val="clear" w:color="auto" w:fill="FFFFFF"/>
              </w:rPr>
              <w:t xml:space="preserve"> счета 18 (код аналитики 180, КОСГУ 610)</w:t>
            </w:r>
          </w:p>
        </w:tc>
        <w:tc>
          <w:tcPr>
            <w:tcW w:w="2410" w:type="dxa"/>
          </w:tcPr>
          <w:p w:rsidR="00EB6C3C" w:rsidRDefault="00EB6C3C" w:rsidP="005A6C16">
            <w:pPr>
              <w:jc w:val="center"/>
              <w:rPr>
                <w:rFonts w:ascii="Times New Roman" w:eastAsia="Times New Roman" w:hAnsi="Times New Roman" w:cs="Times New Roman"/>
                <w:sz w:val="28"/>
              </w:rPr>
            </w:pPr>
          </w:p>
          <w:p w:rsidR="00EB6C3C" w:rsidRDefault="00A769B6" w:rsidP="005A6C16">
            <w:pPr>
              <w:jc w:val="center"/>
              <w:rPr>
                <w:rFonts w:ascii="Times New Roman" w:eastAsia="Times New Roman" w:hAnsi="Times New Roman" w:cs="Times New Roman"/>
                <w:sz w:val="28"/>
              </w:rPr>
            </w:pPr>
            <w:r>
              <w:rPr>
                <w:rFonts w:ascii="Times New Roman" w:eastAsia="Times New Roman" w:hAnsi="Times New Roman" w:cs="Times New Roman"/>
                <w:sz w:val="28"/>
              </w:rPr>
              <w:t>5</w:t>
            </w:r>
            <w:r w:rsidR="00EB6C3C">
              <w:rPr>
                <w:rFonts w:ascii="Times New Roman" w:eastAsia="Times New Roman" w:hAnsi="Times New Roman" w:cs="Times New Roman"/>
                <w:sz w:val="28"/>
              </w:rPr>
              <w:t> 201 11 610</w:t>
            </w:r>
          </w:p>
        </w:tc>
        <w:tc>
          <w:tcPr>
            <w:tcW w:w="1666" w:type="dxa"/>
          </w:tcPr>
          <w:p w:rsidR="00EB6C3C" w:rsidRDefault="00EB6C3C" w:rsidP="005A6C16">
            <w:pPr>
              <w:jc w:val="center"/>
              <w:rPr>
                <w:rFonts w:ascii="Times New Roman" w:eastAsia="Times New Roman" w:hAnsi="Times New Roman" w:cs="Times New Roman"/>
                <w:sz w:val="28"/>
              </w:rPr>
            </w:pPr>
          </w:p>
          <w:p w:rsidR="00EB6C3C" w:rsidRDefault="00EB6C3C" w:rsidP="005A6C16">
            <w:pPr>
              <w:jc w:val="center"/>
              <w:rPr>
                <w:rFonts w:ascii="Times New Roman" w:eastAsia="Times New Roman" w:hAnsi="Times New Roman" w:cs="Times New Roman"/>
                <w:sz w:val="28"/>
              </w:rPr>
            </w:pPr>
            <w:r>
              <w:rPr>
                <w:rFonts w:ascii="Times New Roman" w:eastAsia="Times New Roman" w:hAnsi="Times New Roman" w:cs="Times New Roman"/>
                <w:sz w:val="28"/>
              </w:rPr>
              <w:t>125 000</w:t>
            </w:r>
          </w:p>
        </w:tc>
      </w:tr>
    </w:tbl>
    <w:p w:rsidR="004F676F" w:rsidRDefault="004F676F" w:rsidP="004126C9">
      <w:pPr>
        <w:spacing w:after="0" w:line="240" w:lineRule="auto"/>
        <w:jc w:val="both"/>
        <w:rPr>
          <w:rFonts w:ascii="Times New Roman" w:eastAsia="Times New Roman" w:hAnsi="Times New Roman" w:cs="Times New Roman"/>
          <w:sz w:val="28"/>
        </w:rPr>
      </w:pPr>
    </w:p>
    <w:p w:rsidR="00A769B6" w:rsidRDefault="00A769B6" w:rsidP="00A769B6">
      <w:pPr>
        <w:spacing w:after="0"/>
        <w:ind w:firstLine="709"/>
        <w:jc w:val="both"/>
        <w:rPr>
          <w:rFonts w:ascii="Times New Roman" w:hAnsi="Times New Roman" w:cs="Times New Roman"/>
          <w:color w:val="000000"/>
          <w:sz w:val="28"/>
          <w:szCs w:val="28"/>
          <w:shd w:val="clear" w:color="auto" w:fill="FFFFFF"/>
        </w:rPr>
      </w:pPr>
      <w:r w:rsidRPr="00A769B6">
        <w:rPr>
          <w:rFonts w:ascii="Times New Roman" w:hAnsi="Times New Roman" w:cs="Times New Roman"/>
          <w:color w:val="000000"/>
          <w:sz w:val="28"/>
          <w:szCs w:val="28"/>
          <w:shd w:val="clear" w:color="auto" w:fill="FFFFFF"/>
        </w:rPr>
        <w:t>Ответ</w:t>
      </w:r>
      <w:r w:rsidRPr="00A769B6">
        <w:rPr>
          <w:rFonts w:ascii="Times New Roman" w:hAnsi="Times New Roman" w:cs="Times New Roman"/>
          <w:color w:val="000000"/>
          <w:sz w:val="28"/>
          <w:szCs w:val="28"/>
          <w:shd w:val="clear" w:color="auto" w:fill="FFFFFF"/>
        </w:rPr>
        <w:t xml:space="preserve">: </w:t>
      </w:r>
    </w:p>
    <w:p w:rsidR="00A769B6" w:rsidRDefault="00A769B6" w:rsidP="00A769B6">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Если возвращают</w:t>
      </w:r>
      <w:r w:rsidRPr="00A769B6">
        <w:rPr>
          <w:rFonts w:ascii="Times New Roman" w:hAnsi="Times New Roman" w:cs="Times New Roman"/>
          <w:color w:val="000000"/>
          <w:sz w:val="28"/>
          <w:szCs w:val="28"/>
          <w:shd w:val="clear" w:color="auto" w:fill="FFFFFF"/>
        </w:rPr>
        <w:t xml:space="preserve"> остаток субсидии, поступив</w:t>
      </w:r>
      <w:r>
        <w:rPr>
          <w:rFonts w:ascii="Times New Roman" w:hAnsi="Times New Roman" w:cs="Times New Roman"/>
          <w:color w:val="000000"/>
          <w:sz w:val="28"/>
          <w:szCs w:val="28"/>
          <w:shd w:val="clear" w:color="auto" w:fill="FFFFFF"/>
        </w:rPr>
        <w:t>шей в отчетном году, то отражают</w:t>
      </w:r>
      <w:r w:rsidRPr="00A769B6">
        <w:rPr>
          <w:rFonts w:ascii="Times New Roman" w:hAnsi="Times New Roman" w:cs="Times New Roman"/>
          <w:color w:val="000000"/>
          <w:sz w:val="28"/>
          <w:szCs w:val="28"/>
          <w:shd w:val="clear" w:color="auto" w:fill="FFFFFF"/>
        </w:rPr>
        <w:t xml:space="preserve"> в графе 5 раздела 1 уменьшение доходов по коду 180. </w:t>
      </w:r>
    </w:p>
    <w:p w:rsidR="00A769B6" w:rsidRDefault="00A769B6" w:rsidP="00A769B6">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Если возвращают</w:t>
      </w:r>
      <w:r w:rsidRPr="00A769B6">
        <w:rPr>
          <w:rFonts w:ascii="Times New Roman" w:hAnsi="Times New Roman" w:cs="Times New Roman"/>
          <w:color w:val="000000"/>
          <w:sz w:val="28"/>
          <w:szCs w:val="28"/>
          <w:shd w:val="clear" w:color="auto" w:fill="FFFFFF"/>
        </w:rPr>
        <w:t xml:space="preserve"> остаток с</w:t>
      </w:r>
      <w:r>
        <w:rPr>
          <w:rFonts w:ascii="Times New Roman" w:hAnsi="Times New Roman" w:cs="Times New Roman"/>
          <w:color w:val="000000"/>
          <w:sz w:val="28"/>
          <w:szCs w:val="28"/>
          <w:shd w:val="clear" w:color="auto" w:fill="FFFFFF"/>
        </w:rPr>
        <w:t>убсидии прошлых лет, то отражают</w:t>
      </w:r>
      <w:r w:rsidRPr="00A769B6">
        <w:rPr>
          <w:rFonts w:ascii="Times New Roman" w:hAnsi="Times New Roman" w:cs="Times New Roman"/>
          <w:color w:val="000000"/>
          <w:sz w:val="28"/>
          <w:szCs w:val="28"/>
          <w:shd w:val="clear" w:color="auto" w:fill="FFFFFF"/>
        </w:rPr>
        <w:t xml:space="preserve">: </w:t>
      </w:r>
    </w:p>
    <w:p w:rsidR="00A769B6" w:rsidRDefault="00A769B6" w:rsidP="00A769B6">
      <w:pPr>
        <w:spacing w:after="0"/>
        <w:ind w:firstLine="709"/>
        <w:jc w:val="both"/>
        <w:rPr>
          <w:rFonts w:ascii="Times New Roman" w:hAnsi="Times New Roman" w:cs="Times New Roman"/>
          <w:color w:val="000000"/>
          <w:sz w:val="28"/>
          <w:szCs w:val="28"/>
          <w:shd w:val="clear" w:color="auto" w:fill="FFFFFF"/>
        </w:rPr>
      </w:pPr>
      <w:r w:rsidRPr="00A769B6">
        <w:rPr>
          <w:rFonts w:ascii="Times New Roman" w:hAnsi="Times New Roman" w:cs="Times New Roman"/>
          <w:color w:val="000000"/>
          <w:sz w:val="28"/>
          <w:szCs w:val="28"/>
          <w:shd w:val="clear" w:color="auto" w:fill="FFFFFF"/>
        </w:rPr>
        <w:t xml:space="preserve">1. В разделе 3: </w:t>
      </w:r>
    </w:p>
    <w:p w:rsidR="00A769B6" w:rsidRDefault="00A769B6" w:rsidP="00A769B6">
      <w:pPr>
        <w:spacing w:after="0"/>
        <w:ind w:firstLine="709"/>
        <w:jc w:val="both"/>
        <w:rPr>
          <w:rFonts w:ascii="Times New Roman" w:hAnsi="Times New Roman" w:cs="Times New Roman"/>
          <w:color w:val="000000"/>
          <w:sz w:val="28"/>
          <w:szCs w:val="28"/>
          <w:shd w:val="clear" w:color="auto" w:fill="FFFFFF"/>
        </w:rPr>
      </w:pPr>
      <w:r w:rsidRPr="00A769B6">
        <w:rPr>
          <w:rFonts w:ascii="Times New Roman" w:hAnsi="Times New Roman" w:cs="Times New Roman"/>
          <w:color w:val="000000"/>
          <w:sz w:val="28"/>
          <w:szCs w:val="28"/>
          <w:shd w:val="clear" w:color="auto" w:fill="FFFFFF"/>
        </w:rPr>
        <w:t xml:space="preserve">- в графе 5 строки 592 – сумму возврата со знаком «минус»; </w:t>
      </w:r>
    </w:p>
    <w:p w:rsidR="00A769B6" w:rsidRDefault="00A769B6" w:rsidP="00A769B6">
      <w:pPr>
        <w:spacing w:after="0"/>
        <w:ind w:firstLine="709"/>
        <w:jc w:val="both"/>
        <w:rPr>
          <w:rFonts w:ascii="Times New Roman" w:hAnsi="Times New Roman" w:cs="Times New Roman"/>
          <w:color w:val="000000"/>
          <w:sz w:val="28"/>
          <w:szCs w:val="28"/>
          <w:shd w:val="clear" w:color="auto" w:fill="FFFFFF"/>
        </w:rPr>
      </w:pPr>
      <w:r w:rsidRPr="00A769B6">
        <w:rPr>
          <w:rFonts w:ascii="Times New Roman" w:hAnsi="Times New Roman" w:cs="Times New Roman"/>
          <w:color w:val="000000"/>
          <w:sz w:val="28"/>
          <w:szCs w:val="28"/>
          <w:shd w:val="clear" w:color="auto" w:fill="FFFFFF"/>
        </w:rPr>
        <w:t xml:space="preserve">- в графе 5 строки 720 – сумму возврата. </w:t>
      </w:r>
    </w:p>
    <w:p w:rsidR="00A769B6" w:rsidRDefault="00A769B6" w:rsidP="00A769B6">
      <w:pPr>
        <w:spacing w:after="0"/>
        <w:ind w:firstLine="709"/>
        <w:jc w:val="both"/>
        <w:rPr>
          <w:rFonts w:ascii="Times New Roman" w:hAnsi="Times New Roman" w:cs="Times New Roman"/>
          <w:color w:val="000000"/>
          <w:sz w:val="28"/>
          <w:szCs w:val="28"/>
          <w:shd w:val="clear" w:color="auto" w:fill="FFFFFF"/>
        </w:rPr>
      </w:pPr>
      <w:r w:rsidRPr="00A769B6">
        <w:rPr>
          <w:rFonts w:ascii="Times New Roman" w:hAnsi="Times New Roman" w:cs="Times New Roman"/>
          <w:color w:val="000000"/>
          <w:sz w:val="28"/>
          <w:szCs w:val="28"/>
          <w:shd w:val="clear" w:color="auto" w:fill="FFFFFF"/>
        </w:rPr>
        <w:t xml:space="preserve">2. В разделе 4: </w:t>
      </w:r>
    </w:p>
    <w:p w:rsidR="00A769B6" w:rsidRDefault="00A769B6" w:rsidP="00A769B6">
      <w:pPr>
        <w:spacing w:after="0"/>
        <w:ind w:firstLine="709"/>
        <w:jc w:val="both"/>
        <w:rPr>
          <w:rFonts w:ascii="Times New Roman" w:hAnsi="Times New Roman" w:cs="Times New Roman"/>
          <w:color w:val="000000"/>
          <w:sz w:val="28"/>
          <w:szCs w:val="28"/>
          <w:shd w:val="clear" w:color="auto" w:fill="FFFFFF"/>
        </w:rPr>
      </w:pPr>
      <w:r w:rsidRPr="00A769B6">
        <w:rPr>
          <w:rFonts w:ascii="Times New Roman" w:hAnsi="Times New Roman" w:cs="Times New Roman"/>
          <w:color w:val="000000"/>
          <w:sz w:val="28"/>
          <w:szCs w:val="28"/>
          <w:shd w:val="clear" w:color="auto" w:fill="FFFFFF"/>
        </w:rPr>
        <w:t xml:space="preserve">- в графе 4 строки 910 – сумму возврата; </w:t>
      </w:r>
    </w:p>
    <w:p w:rsidR="00A769B6" w:rsidRPr="00A769B6" w:rsidRDefault="00A769B6" w:rsidP="00A769B6">
      <w:pPr>
        <w:spacing w:after="0"/>
        <w:ind w:firstLine="709"/>
        <w:jc w:val="both"/>
        <w:rPr>
          <w:rFonts w:ascii="Times New Roman" w:hAnsi="Times New Roman" w:cs="Times New Roman"/>
          <w:color w:val="000000"/>
          <w:sz w:val="28"/>
          <w:szCs w:val="28"/>
          <w:shd w:val="clear" w:color="auto" w:fill="FFFFFF"/>
        </w:rPr>
      </w:pPr>
      <w:r w:rsidRPr="00A769B6">
        <w:rPr>
          <w:rFonts w:ascii="Times New Roman" w:hAnsi="Times New Roman" w:cs="Times New Roman"/>
          <w:color w:val="000000"/>
          <w:sz w:val="28"/>
          <w:szCs w:val="28"/>
          <w:shd w:val="clear" w:color="auto" w:fill="FFFFFF"/>
        </w:rPr>
        <w:t xml:space="preserve">- в графе 4 строки 911 – сумму возврата по коду 180. </w:t>
      </w:r>
    </w:p>
    <w:p w:rsidR="00A769B6" w:rsidRDefault="00A769B6" w:rsidP="00A769B6">
      <w:pPr>
        <w:rPr>
          <w:rFonts w:ascii="Arial" w:hAnsi="Arial" w:cs="Arial"/>
          <w:color w:val="000000"/>
          <w:shd w:val="clear" w:color="auto" w:fill="FFFFFF"/>
        </w:rPr>
      </w:pP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8. Компетенция ПСК-4: Способность составлять бухгалтерскую (финансовую) отчетность</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Ответьте на вопрос: Какой формой по ОКУД отражается Баланс по поступлениям и выбытиям бюджетных средств?</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а) 0503120;</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б) 0503110;</w:t>
      </w:r>
    </w:p>
    <w:p w:rsidR="00EE0C2A" w:rsidRPr="00AA5C26" w:rsidRDefault="00A133DB" w:rsidP="003E3E4E">
      <w:pPr>
        <w:spacing w:after="200" w:line="276" w:lineRule="auto"/>
        <w:jc w:val="both"/>
        <w:rPr>
          <w:rFonts w:ascii="Times New Roman" w:eastAsia="Times New Roman" w:hAnsi="Times New Roman" w:cs="Times New Roman"/>
          <w:b/>
          <w:sz w:val="28"/>
        </w:rPr>
      </w:pPr>
      <w:r w:rsidRPr="00AA5C26">
        <w:rPr>
          <w:rFonts w:ascii="Times New Roman" w:eastAsia="Times New Roman" w:hAnsi="Times New Roman" w:cs="Times New Roman"/>
          <w:b/>
          <w:sz w:val="28"/>
        </w:rPr>
        <w:t>в) 0503140;</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г) 0503124.</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Задание:</w:t>
      </w:r>
    </w:p>
    <w:p w:rsidR="00EE0C2A" w:rsidRDefault="00A133DB"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Опишите кому представляют месячную, квартальную, годовую бюджетную отчетность специального назначения казенные учреждения?</w:t>
      </w:r>
    </w:p>
    <w:p w:rsidR="009D23AA" w:rsidRDefault="009D23AA" w:rsidP="003E3E4E">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Ответ:</w:t>
      </w:r>
    </w:p>
    <w:p w:rsidR="009D23AA" w:rsidRDefault="009D23AA" w:rsidP="009D23AA">
      <w:pPr>
        <w:spacing w:after="0" w:line="276" w:lineRule="auto"/>
        <w:ind w:firstLine="709"/>
        <w:jc w:val="both"/>
        <w:rPr>
          <w:rFonts w:ascii="Times New Roman" w:hAnsi="Times New Roman" w:cs="Times New Roman"/>
          <w:sz w:val="28"/>
          <w:szCs w:val="28"/>
          <w:shd w:val="clear" w:color="auto" w:fill="F8F9FA"/>
        </w:rPr>
      </w:pPr>
      <w:r w:rsidRPr="009D23AA">
        <w:rPr>
          <w:rFonts w:ascii="Times New Roman" w:hAnsi="Times New Roman" w:cs="Times New Roman"/>
          <w:sz w:val="28"/>
          <w:szCs w:val="28"/>
          <w:shd w:val="clear" w:color="auto" w:fill="F8F9FA"/>
        </w:rPr>
        <w:t>Учреждения представляют месячную, квартальную и годовую отчетность. Финансовой промежуточной отчетностью казенного учреждения является отчет на конкретную дату в течение расчетного периода, который составляют нарастающим итогом. Состав и сроки сдачи промежуточных отчетов утверждают вышестоящие организации и учредители (п. 8 Инструкции 33н).</w:t>
      </w:r>
    </w:p>
    <w:p w:rsidR="00DF14F3" w:rsidRPr="009D23AA" w:rsidRDefault="00DF14F3" w:rsidP="009D23AA">
      <w:pPr>
        <w:spacing w:after="0" w:line="276" w:lineRule="auto"/>
        <w:ind w:firstLine="709"/>
        <w:jc w:val="both"/>
        <w:rPr>
          <w:rFonts w:ascii="Times New Roman" w:hAnsi="Times New Roman" w:cs="Times New Roman"/>
          <w:sz w:val="28"/>
          <w:szCs w:val="28"/>
          <w:shd w:val="clear" w:color="auto" w:fill="F8F9FA"/>
        </w:rPr>
      </w:pPr>
      <w:r>
        <w:rPr>
          <w:rFonts w:ascii="Times New Roman" w:hAnsi="Times New Roman" w:cs="Times New Roman"/>
          <w:sz w:val="28"/>
          <w:szCs w:val="28"/>
          <w:shd w:val="clear" w:color="auto" w:fill="F8F9FA"/>
        </w:rPr>
        <w:t xml:space="preserve">В таблице представлены виды отчетности, которые сдают учреждения в 2021 г. </w:t>
      </w:r>
    </w:p>
    <w:tbl>
      <w:tblPr>
        <w:tblW w:w="965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52"/>
        <w:gridCol w:w="1418"/>
        <w:gridCol w:w="2693"/>
        <w:gridCol w:w="1992"/>
      </w:tblGrid>
      <w:tr w:rsidR="006B5ACD" w:rsidRPr="006B5ACD" w:rsidTr="00DF14F3">
        <w:tc>
          <w:tcPr>
            <w:tcW w:w="3552" w:type="dxa"/>
            <w:vMerge w:val="restart"/>
            <w:tcBorders>
              <w:top w:val="single" w:sz="4" w:space="0" w:color="auto"/>
              <w:left w:val="single" w:sz="4" w:space="0" w:color="auto"/>
              <w:bottom w:val="single" w:sz="6" w:space="0" w:color="CED4DA"/>
              <w:right w:val="single" w:sz="4" w:space="0" w:color="auto"/>
            </w:tcBorders>
            <w:shd w:val="clear" w:color="auto" w:fill="FFFFFF"/>
            <w:tcMar>
              <w:top w:w="90" w:type="dxa"/>
              <w:left w:w="150" w:type="dxa"/>
              <w:bottom w:w="90" w:type="dxa"/>
              <w:right w:w="150" w:type="dxa"/>
            </w:tcMar>
            <w:hideMark/>
          </w:tcPr>
          <w:p w:rsidR="00DF14F3" w:rsidRDefault="00DF14F3" w:rsidP="00DF14F3">
            <w:pPr>
              <w:spacing w:after="0" w:line="240" w:lineRule="auto"/>
              <w:jc w:val="center"/>
              <w:rPr>
                <w:rStyle w:val="a7"/>
                <w:rFonts w:ascii="Times New Roman" w:hAnsi="Times New Roman" w:cs="Times New Roman"/>
                <w:b w:val="0"/>
                <w:bCs w:val="0"/>
                <w:color w:val="343A40"/>
                <w:sz w:val="24"/>
                <w:szCs w:val="24"/>
              </w:rPr>
            </w:pPr>
          </w:p>
          <w:p w:rsidR="006B5ACD" w:rsidRPr="006B5ACD" w:rsidRDefault="006B5ACD" w:rsidP="00DF14F3">
            <w:pPr>
              <w:spacing w:after="0" w:line="240" w:lineRule="auto"/>
              <w:jc w:val="center"/>
              <w:rPr>
                <w:rFonts w:ascii="Times New Roman" w:hAnsi="Times New Roman" w:cs="Times New Roman"/>
                <w:color w:val="343A40"/>
                <w:sz w:val="24"/>
                <w:szCs w:val="24"/>
              </w:rPr>
            </w:pPr>
            <w:r w:rsidRPr="006B5ACD">
              <w:rPr>
                <w:rStyle w:val="a7"/>
                <w:rFonts w:ascii="Times New Roman" w:hAnsi="Times New Roman" w:cs="Times New Roman"/>
                <w:b w:val="0"/>
                <w:bCs w:val="0"/>
                <w:color w:val="343A40"/>
                <w:sz w:val="24"/>
                <w:szCs w:val="24"/>
              </w:rPr>
              <w:t>Название</w:t>
            </w:r>
          </w:p>
        </w:tc>
        <w:tc>
          <w:tcPr>
            <w:tcW w:w="1418" w:type="dxa"/>
            <w:tcBorders>
              <w:top w:val="single" w:sz="4" w:space="0" w:color="auto"/>
              <w:left w:val="single" w:sz="4" w:space="0" w:color="auto"/>
              <w:bottom w:val="nil"/>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p>
        </w:tc>
        <w:tc>
          <w:tcPr>
            <w:tcW w:w="2693" w:type="dxa"/>
            <w:tcBorders>
              <w:top w:val="single" w:sz="4" w:space="0" w:color="auto"/>
              <w:left w:val="single" w:sz="4" w:space="0" w:color="auto"/>
              <w:bottom w:val="nil"/>
              <w:right w:val="single" w:sz="4" w:space="0" w:color="auto"/>
            </w:tcBorders>
            <w:shd w:val="clear" w:color="auto" w:fill="FFFFFF"/>
          </w:tcPr>
          <w:p w:rsidR="006B5ACD" w:rsidRPr="006B5ACD" w:rsidRDefault="006B5ACD" w:rsidP="00DF14F3">
            <w:pPr>
              <w:spacing w:after="0" w:line="240" w:lineRule="auto"/>
              <w:rPr>
                <w:rFonts w:ascii="Times New Roman" w:hAnsi="Times New Roman" w:cs="Times New Roman"/>
                <w:color w:val="343A40"/>
                <w:sz w:val="24"/>
                <w:szCs w:val="24"/>
              </w:rPr>
            </w:pPr>
          </w:p>
        </w:tc>
        <w:tc>
          <w:tcPr>
            <w:tcW w:w="1992" w:type="dxa"/>
            <w:tcBorders>
              <w:top w:val="single" w:sz="4" w:space="0" w:color="auto"/>
              <w:left w:val="single" w:sz="4" w:space="0" w:color="auto"/>
              <w:bottom w:val="nil"/>
              <w:right w:val="single" w:sz="4" w:space="0" w:color="auto"/>
            </w:tcBorders>
            <w:shd w:val="clear" w:color="auto" w:fill="FFFFFF"/>
          </w:tcPr>
          <w:p w:rsidR="006B5ACD" w:rsidRPr="006B5ACD" w:rsidRDefault="006B5ACD" w:rsidP="00DF14F3">
            <w:pPr>
              <w:spacing w:after="0" w:line="240" w:lineRule="auto"/>
              <w:rPr>
                <w:rFonts w:ascii="Times New Roman" w:hAnsi="Times New Roman" w:cs="Times New Roman"/>
                <w:color w:val="343A40"/>
                <w:sz w:val="24"/>
                <w:szCs w:val="24"/>
              </w:rPr>
            </w:pPr>
          </w:p>
        </w:tc>
      </w:tr>
      <w:tr w:rsidR="00DF14F3" w:rsidRPr="006B5ACD" w:rsidTr="00DF14F3">
        <w:trPr>
          <w:trHeight w:val="355"/>
        </w:trPr>
        <w:tc>
          <w:tcPr>
            <w:tcW w:w="3552" w:type="dxa"/>
            <w:vMerge/>
            <w:tcBorders>
              <w:top w:val="single" w:sz="6" w:space="0" w:color="CED4DA"/>
              <w:left w:val="single" w:sz="4" w:space="0" w:color="auto"/>
              <w:bottom w:val="single" w:sz="4" w:space="0" w:color="auto"/>
              <w:right w:val="single" w:sz="4" w:space="0" w:color="auto"/>
            </w:tcBorders>
            <w:shd w:val="clear" w:color="auto" w:fill="FFFFFF"/>
            <w:vAlign w:val="center"/>
            <w:hideMark/>
          </w:tcPr>
          <w:p w:rsidR="006B5ACD" w:rsidRPr="006B5ACD" w:rsidRDefault="006B5ACD" w:rsidP="00DF14F3">
            <w:pPr>
              <w:spacing w:after="0" w:line="240" w:lineRule="auto"/>
              <w:jc w:val="center"/>
              <w:rPr>
                <w:rFonts w:ascii="Times New Roman" w:hAnsi="Times New Roman" w:cs="Times New Roman"/>
                <w:color w:val="343A40"/>
                <w:sz w:val="24"/>
                <w:szCs w:val="24"/>
              </w:rPr>
            </w:pPr>
          </w:p>
        </w:tc>
        <w:tc>
          <w:tcPr>
            <w:tcW w:w="1418" w:type="dxa"/>
            <w:tcBorders>
              <w:top w:val="nil"/>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jc w:val="center"/>
              <w:rPr>
                <w:rFonts w:ascii="Times New Roman" w:hAnsi="Times New Roman" w:cs="Times New Roman"/>
                <w:color w:val="343A40"/>
                <w:sz w:val="24"/>
                <w:szCs w:val="24"/>
              </w:rPr>
            </w:pPr>
            <w:r w:rsidRPr="006B5ACD">
              <w:rPr>
                <w:rStyle w:val="a7"/>
                <w:rFonts w:ascii="Times New Roman" w:hAnsi="Times New Roman" w:cs="Times New Roman"/>
                <w:b w:val="0"/>
                <w:bCs w:val="0"/>
                <w:color w:val="343A40"/>
                <w:sz w:val="24"/>
                <w:szCs w:val="24"/>
              </w:rPr>
              <w:t>Казенное</w:t>
            </w:r>
          </w:p>
        </w:tc>
        <w:tc>
          <w:tcPr>
            <w:tcW w:w="2693" w:type="dxa"/>
            <w:tcBorders>
              <w:top w:val="nil"/>
              <w:left w:val="single" w:sz="4" w:space="0" w:color="auto"/>
              <w:bottom w:val="single" w:sz="4" w:space="0" w:color="auto"/>
              <w:right w:val="single" w:sz="4" w:space="0" w:color="auto"/>
            </w:tcBorders>
            <w:shd w:val="clear" w:color="auto" w:fill="FFFFFF"/>
            <w:vAlign w:val="center"/>
            <w:hideMark/>
          </w:tcPr>
          <w:p w:rsidR="006B5ACD" w:rsidRPr="006B5ACD" w:rsidRDefault="006B5ACD" w:rsidP="00DF14F3">
            <w:pPr>
              <w:spacing w:after="0" w:line="240" w:lineRule="auto"/>
              <w:ind w:left="410"/>
              <w:jc w:val="center"/>
              <w:rPr>
                <w:rFonts w:ascii="Times New Roman" w:hAnsi="Times New Roman" w:cs="Times New Roman"/>
                <w:color w:val="343A40"/>
                <w:sz w:val="24"/>
                <w:szCs w:val="24"/>
              </w:rPr>
            </w:pPr>
            <w:r w:rsidRPr="006B5ACD">
              <w:rPr>
                <w:rStyle w:val="a7"/>
                <w:rFonts w:ascii="Times New Roman" w:hAnsi="Times New Roman" w:cs="Times New Roman"/>
                <w:b w:val="0"/>
                <w:bCs w:val="0"/>
                <w:color w:val="343A40"/>
                <w:sz w:val="24"/>
                <w:szCs w:val="24"/>
              </w:rPr>
              <w:t>Периодичность</w:t>
            </w:r>
          </w:p>
        </w:tc>
        <w:tc>
          <w:tcPr>
            <w:tcW w:w="1992" w:type="dxa"/>
            <w:tcBorders>
              <w:top w:val="nil"/>
              <w:left w:val="single" w:sz="4" w:space="0" w:color="auto"/>
              <w:bottom w:val="single" w:sz="4" w:space="0" w:color="auto"/>
              <w:right w:val="single" w:sz="4" w:space="0" w:color="auto"/>
            </w:tcBorders>
            <w:shd w:val="clear" w:color="auto" w:fill="FFFFFF"/>
            <w:vAlign w:val="center"/>
            <w:hideMark/>
          </w:tcPr>
          <w:p w:rsidR="006B5ACD" w:rsidRPr="006B5ACD" w:rsidRDefault="006B5ACD" w:rsidP="00DF14F3">
            <w:pPr>
              <w:spacing w:after="0" w:line="240" w:lineRule="auto"/>
              <w:jc w:val="center"/>
              <w:rPr>
                <w:rFonts w:ascii="Times New Roman" w:hAnsi="Times New Roman" w:cs="Times New Roman"/>
                <w:color w:val="343A40"/>
                <w:sz w:val="24"/>
                <w:szCs w:val="24"/>
              </w:rPr>
            </w:pPr>
            <w:r w:rsidRPr="006B5ACD">
              <w:rPr>
                <w:rStyle w:val="a7"/>
                <w:rFonts w:ascii="Times New Roman" w:hAnsi="Times New Roman" w:cs="Times New Roman"/>
                <w:b w:val="0"/>
                <w:bCs w:val="0"/>
                <w:color w:val="343A40"/>
                <w:sz w:val="24"/>
                <w:szCs w:val="24"/>
              </w:rPr>
              <w:t xml:space="preserve">Сроки и порядок </w:t>
            </w:r>
            <w:r w:rsidR="00DF14F3">
              <w:rPr>
                <w:rStyle w:val="a7"/>
                <w:rFonts w:ascii="Times New Roman" w:hAnsi="Times New Roman" w:cs="Times New Roman"/>
                <w:b w:val="0"/>
                <w:bCs w:val="0"/>
                <w:color w:val="343A40"/>
                <w:sz w:val="24"/>
                <w:szCs w:val="24"/>
              </w:rPr>
              <w:t>заполнения</w:t>
            </w: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Баланс</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0503130</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Годовая</w:t>
            </w:r>
          </w:p>
        </w:tc>
        <w:tc>
          <w:tcPr>
            <w:tcW w:w="1992" w:type="dxa"/>
            <w:vMerge w:val="restart"/>
            <w:tcBorders>
              <w:top w:val="single" w:sz="4" w:space="0" w:color="auto"/>
              <w:left w:val="single" w:sz="4" w:space="0" w:color="auto"/>
              <w:bottom w:val="single" w:sz="6" w:space="0" w:color="CED4DA"/>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 xml:space="preserve">Срок сдачи определяет ГРБС, учредитель или иная вышестоящая организация. Порядок заполнения — </w:t>
            </w:r>
            <w:r w:rsidR="00605E15">
              <w:rPr>
                <w:rFonts w:ascii="Times New Roman" w:hAnsi="Times New Roman" w:cs="Times New Roman"/>
                <w:color w:val="343A40"/>
                <w:sz w:val="24"/>
                <w:szCs w:val="24"/>
              </w:rPr>
              <w:t>в Инструкциях № 33н, № 191н</w:t>
            </w:r>
            <w:r w:rsidRPr="006B5ACD">
              <w:rPr>
                <w:rFonts w:ascii="Times New Roman" w:hAnsi="Times New Roman" w:cs="Times New Roman"/>
                <w:color w:val="343A40"/>
                <w:sz w:val="24"/>
                <w:szCs w:val="24"/>
              </w:rPr>
              <w:t> и нормативах Федерального казначейства</w:t>
            </w: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Справка по консолидируемым расчетам</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0503125</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казенные учреждения сдают ее ежемесячно</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Справка по заключению счетов бухгалтерского учета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0503110</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Годовая</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Исполнение бюджета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0503127</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Квартальная, годовая</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Принятые бюджетные обязательства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0503128</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Квартальная, годовая</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Финансовые результаты деятельности учреждения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0503121</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Годовая</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Движение денежных средств</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0503123</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Квартальная, годовая</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Пояснительная записка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0503160</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Месячная, квартальная, годовая</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Сведения об исполнении бюджета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0503164</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Месячная, квартальная, годовая</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Сведения о движении нефинансовых активов</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0503168</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Месячная, квартальная, годовая</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Сведения по дебиторской и кредиторской задолженности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0503169</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Месячная, квартальная, годовая</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6B5ACD"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Сведения об изменении остатков валюты баланса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0503173</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Месячная, квартальная, годовая</w:t>
            </w:r>
          </w:p>
        </w:tc>
        <w:tc>
          <w:tcPr>
            <w:tcW w:w="1992" w:type="dxa"/>
            <w:vMerge/>
            <w:tcBorders>
              <w:top w:val="single" w:sz="6" w:space="0" w:color="CED4DA"/>
              <w:left w:val="single" w:sz="4" w:space="0" w:color="auto"/>
              <w:bottom w:val="single" w:sz="6" w:space="0" w:color="CED4DA"/>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r w:rsidR="00DF14F3" w:rsidRPr="006B5ACD" w:rsidTr="00DF14F3">
        <w:tc>
          <w:tcPr>
            <w:tcW w:w="3552"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lastRenderedPageBreak/>
              <w:t>Сведения о принятых и неисполненных обязательствах получателя бюджетных средств</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0503175</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hideMark/>
          </w:tcPr>
          <w:p w:rsidR="006B5ACD" w:rsidRPr="006B5ACD" w:rsidRDefault="006B5ACD" w:rsidP="00DF14F3">
            <w:pPr>
              <w:spacing w:after="0" w:line="240" w:lineRule="auto"/>
              <w:rPr>
                <w:rFonts w:ascii="Times New Roman" w:hAnsi="Times New Roman" w:cs="Times New Roman"/>
                <w:color w:val="343A40"/>
                <w:sz w:val="24"/>
                <w:szCs w:val="24"/>
              </w:rPr>
            </w:pPr>
            <w:r w:rsidRPr="006B5ACD">
              <w:rPr>
                <w:rFonts w:ascii="Times New Roman" w:hAnsi="Times New Roman" w:cs="Times New Roman"/>
                <w:color w:val="343A40"/>
                <w:sz w:val="24"/>
                <w:szCs w:val="24"/>
              </w:rPr>
              <w:t>Месячная,</w:t>
            </w:r>
            <w:r w:rsidRPr="006B5ACD">
              <w:rPr>
                <w:rFonts w:ascii="Times New Roman" w:hAnsi="Times New Roman" w:cs="Times New Roman"/>
                <w:color w:val="343A40"/>
                <w:sz w:val="24"/>
                <w:szCs w:val="24"/>
                <w:shd w:val="clear" w:color="auto" w:fill="FFFFFF"/>
              </w:rPr>
              <w:t xml:space="preserve"> </w:t>
            </w:r>
            <w:r w:rsidRPr="006B5ACD">
              <w:rPr>
                <w:rFonts w:ascii="Times New Roman" w:hAnsi="Times New Roman" w:cs="Times New Roman"/>
                <w:color w:val="343A40"/>
                <w:sz w:val="24"/>
                <w:szCs w:val="24"/>
                <w:shd w:val="clear" w:color="auto" w:fill="FFFFFF"/>
              </w:rPr>
              <w:t>квартальная, годовая</w:t>
            </w:r>
          </w:p>
        </w:tc>
        <w:tc>
          <w:tcPr>
            <w:tcW w:w="1992" w:type="dxa"/>
            <w:vMerge/>
            <w:tcBorders>
              <w:top w:val="single" w:sz="6" w:space="0" w:color="CED4DA"/>
              <w:left w:val="single" w:sz="4" w:space="0" w:color="auto"/>
              <w:bottom w:val="single" w:sz="4" w:space="0" w:color="auto"/>
              <w:right w:val="single" w:sz="4" w:space="0" w:color="auto"/>
            </w:tcBorders>
            <w:shd w:val="clear" w:color="auto" w:fill="FFFFFF"/>
            <w:vAlign w:val="center"/>
            <w:hideMark/>
          </w:tcPr>
          <w:p w:rsidR="006B5ACD" w:rsidRPr="006B5ACD" w:rsidRDefault="006B5ACD" w:rsidP="00DF14F3">
            <w:pPr>
              <w:spacing w:after="0" w:line="240" w:lineRule="auto"/>
              <w:rPr>
                <w:rFonts w:ascii="Times New Roman" w:hAnsi="Times New Roman" w:cs="Times New Roman"/>
                <w:color w:val="343A40"/>
                <w:sz w:val="24"/>
                <w:szCs w:val="24"/>
              </w:rPr>
            </w:pPr>
          </w:p>
        </w:tc>
      </w:tr>
    </w:tbl>
    <w:p w:rsidR="006B5ACD" w:rsidRDefault="006B5ACD" w:rsidP="003E3E4E">
      <w:pPr>
        <w:spacing w:after="200" w:line="276" w:lineRule="auto"/>
        <w:jc w:val="both"/>
        <w:rPr>
          <w:rFonts w:ascii="Times New Roman" w:eastAsia="Times New Roman" w:hAnsi="Times New Roman" w:cs="Times New Roman"/>
          <w:sz w:val="28"/>
        </w:rPr>
      </w:pP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Казенные у</w:t>
      </w:r>
      <w:r w:rsidR="00DF14F3">
        <w:rPr>
          <w:rFonts w:ascii="Times New Roman" w:hAnsi="Times New Roman" w:cs="Times New Roman"/>
          <w:sz w:val="28"/>
          <w:szCs w:val="28"/>
          <w:shd w:val="clear" w:color="auto" w:fill="FFFFFF"/>
        </w:rPr>
        <w:t>чреждения и органы власти в 2022 г. сдают</w:t>
      </w:r>
      <w:r w:rsidRPr="00DF14F3">
        <w:rPr>
          <w:rFonts w:ascii="Times New Roman" w:hAnsi="Times New Roman" w:cs="Times New Roman"/>
          <w:sz w:val="28"/>
          <w:szCs w:val="28"/>
          <w:shd w:val="clear" w:color="auto" w:fill="FFFFFF"/>
        </w:rPr>
        <w:t xml:space="preserve"> по новым правилам годовые формы в отчетности за 2021 год. Минфин изд</w:t>
      </w:r>
      <w:r w:rsidR="00DF14F3">
        <w:rPr>
          <w:rFonts w:ascii="Times New Roman" w:hAnsi="Times New Roman" w:cs="Times New Roman"/>
          <w:sz w:val="28"/>
          <w:szCs w:val="28"/>
          <w:shd w:val="clear" w:color="auto" w:fill="FFFFFF"/>
        </w:rPr>
        <w:t>ал приказ № 217н, который внес</w:t>
      </w:r>
      <w:r w:rsidRPr="00DF14F3">
        <w:rPr>
          <w:rFonts w:ascii="Times New Roman" w:hAnsi="Times New Roman" w:cs="Times New Roman"/>
          <w:sz w:val="28"/>
          <w:szCs w:val="28"/>
          <w:shd w:val="clear" w:color="auto" w:fill="FFFFFF"/>
        </w:rPr>
        <w:t xml:space="preserve"> правки в Инструкцию № 191н. </w:t>
      </w: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Основные поправки связаны с применением стандартов «Нематериальные активы» и «Концессионные соглашения». В этой связи обновили формы и правила заполнения: </w:t>
      </w: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Отчета о финансовых результатах (ф. 0503121); </w:t>
      </w: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Баланса (ф. 0503130); </w:t>
      </w: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Баланса исполнения бюджета (ф. 0503120); </w:t>
      </w: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Баланса по поступлениям и выбытиям (ф. 0503140); </w:t>
      </w: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Разделительного баланса (ф. 0503230); Сведений об имуществе (ф. 0503168); </w:t>
      </w: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Сведений об изменении валюты баланса (ф. 0503173); </w:t>
      </w: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Сведений о неисполненных обязательствах (ф. 0503175); </w:t>
      </w: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Сведений об остатках денежных средств (ф. 0503178); </w:t>
      </w:r>
    </w:p>
    <w:p w:rsidR="00DF14F3"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Сведений о вложениях в объекты недвижимого имущества (ф. 0503190). </w:t>
      </w:r>
    </w:p>
    <w:p w:rsidR="009D23AA" w:rsidRDefault="009D23AA" w:rsidP="00DF14F3">
      <w:pPr>
        <w:spacing w:after="0"/>
        <w:ind w:firstLine="709"/>
        <w:jc w:val="both"/>
        <w:rPr>
          <w:rFonts w:ascii="Times New Roman" w:hAnsi="Times New Roman" w:cs="Times New Roman"/>
          <w:sz w:val="28"/>
          <w:szCs w:val="28"/>
          <w:shd w:val="clear" w:color="auto" w:fill="FFFFFF"/>
        </w:rPr>
      </w:pPr>
      <w:r w:rsidRPr="00DF14F3">
        <w:rPr>
          <w:rFonts w:ascii="Times New Roman" w:hAnsi="Times New Roman" w:cs="Times New Roman"/>
          <w:sz w:val="28"/>
          <w:szCs w:val="28"/>
          <w:shd w:val="clear" w:color="auto" w:fill="FFFFFF"/>
        </w:rPr>
        <w:t xml:space="preserve">В трех формах изменили только правила заполнения: Отчет о движении денежных средств (ф. 0503123) – надо по-новому отражать недостачу в кассе и возмещение ущерба от нее; Справка по консолидируемым расчетам (ф. 0503125) – новое правило, как отражать </w:t>
      </w:r>
      <w:proofErr w:type="spellStart"/>
      <w:r w:rsidRPr="00DF14F3">
        <w:rPr>
          <w:rFonts w:ascii="Times New Roman" w:hAnsi="Times New Roman" w:cs="Times New Roman"/>
          <w:sz w:val="28"/>
          <w:szCs w:val="28"/>
          <w:shd w:val="clear" w:color="auto" w:fill="FFFFFF"/>
        </w:rPr>
        <w:t>неденежные</w:t>
      </w:r>
      <w:proofErr w:type="spellEnd"/>
      <w:r w:rsidRPr="00DF14F3">
        <w:rPr>
          <w:rFonts w:ascii="Times New Roman" w:hAnsi="Times New Roman" w:cs="Times New Roman"/>
          <w:sz w:val="28"/>
          <w:szCs w:val="28"/>
          <w:shd w:val="clear" w:color="auto" w:fill="FFFFFF"/>
        </w:rPr>
        <w:t xml:space="preserve"> расчеты по счету 206.51 «Расчеты по перечислениям другим бюджетам»; Сведения об исполнении бюджета (ф. 0503164) – уточнили, как указать причины неисполнения бюджета, если их несколько.</w:t>
      </w:r>
    </w:p>
    <w:p w:rsidR="00B46002" w:rsidRDefault="00B46002" w:rsidP="00DF14F3">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Получатель бюджетных средств предоставляет бюджетную отчетность своему вышестоящему распорядителю (главному распорядителю) бюджетных средств в установленные им сроки.</w:t>
      </w:r>
    </w:p>
    <w:p w:rsidR="00B46002" w:rsidRPr="00DF14F3" w:rsidRDefault="00B46002" w:rsidP="00DF14F3">
      <w:pPr>
        <w:spacing w:after="0"/>
        <w:ind w:firstLine="709"/>
        <w:jc w:val="both"/>
        <w:rPr>
          <w:rFonts w:ascii="Times New Roman" w:hAnsi="Times New Roman" w:cs="Times New Roman"/>
          <w:sz w:val="28"/>
          <w:szCs w:val="28"/>
          <w:shd w:val="clear" w:color="auto" w:fill="FFFFFF"/>
        </w:rPr>
      </w:pPr>
      <w:bookmarkStart w:id="0" w:name="_GoBack"/>
      <w:bookmarkEnd w:id="0"/>
    </w:p>
    <w:sectPr w:rsidR="00B46002" w:rsidRPr="00DF1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7543F"/>
    <w:multiLevelType w:val="multilevel"/>
    <w:tmpl w:val="72C4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B789E"/>
    <w:multiLevelType w:val="multilevel"/>
    <w:tmpl w:val="1E70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4A1B14"/>
    <w:multiLevelType w:val="hybridMultilevel"/>
    <w:tmpl w:val="240C4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E0C2A"/>
    <w:rsid w:val="00016B6A"/>
    <w:rsid w:val="000A6738"/>
    <w:rsid w:val="001B6881"/>
    <w:rsid w:val="001D1213"/>
    <w:rsid w:val="00272C31"/>
    <w:rsid w:val="002F22C0"/>
    <w:rsid w:val="003C5E90"/>
    <w:rsid w:val="003D1AFC"/>
    <w:rsid w:val="003E3300"/>
    <w:rsid w:val="003E3E4E"/>
    <w:rsid w:val="003E66F9"/>
    <w:rsid w:val="004126C9"/>
    <w:rsid w:val="0041627A"/>
    <w:rsid w:val="004F676F"/>
    <w:rsid w:val="006009FD"/>
    <w:rsid w:val="00605E15"/>
    <w:rsid w:val="00636A46"/>
    <w:rsid w:val="00692908"/>
    <w:rsid w:val="006B5ACD"/>
    <w:rsid w:val="0079477E"/>
    <w:rsid w:val="00861FBD"/>
    <w:rsid w:val="008B5E5D"/>
    <w:rsid w:val="00904BC5"/>
    <w:rsid w:val="00906CF8"/>
    <w:rsid w:val="00956084"/>
    <w:rsid w:val="009D23AA"/>
    <w:rsid w:val="00A133DB"/>
    <w:rsid w:val="00A769B6"/>
    <w:rsid w:val="00AA5C26"/>
    <w:rsid w:val="00B24EA9"/>
    <w:rsid w:val="00B46002"/>
    <w:rsid w:val="00B7198B"/>
    <w:rsid w:val="00CA68EF"/>
    <w:rsid w:val="00CC65A8"/>
    <w:rsid w:val="00D72CAE"/>
    <w:rsid w:val="00D8155B"/>
    <w:rsid w:val="00D82DA6"/>
    <w:rsid w:val="00D86B4D"/>
    <w:rsid w:val="00DE313F"/>
    <w:rsid w:val="00DF14F3"/>
    <w:rsid w:val="00E254CA"/>
    <w:rsid w:val="00E87575"/>
    <w:rsid w:val="00EB6C3C"/>
    <w:rsid w:val="00ED415E"/>
    <w:rsid w:val="00EE0C2A"/>
    <w:rsid w:val="00F101AE"/>
    <w:rsid w:val="00F32A5C"/>
    <w:rsid w:val="00FE7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60B62-53F8-469E-902B-BF1A3717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D1A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6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B5E5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92908"/>
    <w:pPr>
      <w:ind w:left="720"/>
      <w:contextualSpacing/>
    </w:pPr>
  </w:style>
  <w:style w:type="character" w:styleId="a6">
    <w:name w:val="Hyperlink"/>
    <w:basedOn w:val="a0"/>
    <w:uiPriority w:val="99"/>
    <w:semiHidden/>
    <w:unhideWhenUsed/>
    <w:rsid w:val="002F22C0"/>
    <w:rPr>
      <w:color w:val="0000FF"/>
      <w:u w:val="single"/>
    </w:rPr>
  </w:style>
  <w:style w:type="paragraph" w:customStyle="1" w:styleId="s1">
    <w:name w:val="s_1"/>
    <w:basedOn w:val="a"/>
    <w:rsid w:val="003D1A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3D1AFC"/>
    <w:rPr>
      <w:rFonts w:ascii="Times New Roman" w:eastAsia="Times New Roman" w:hAnsi="Times New Roman" w:cs="Times New Roman"/>
      <w:b/>
      <w:bCs/>
      <w:sz w:val="27"/>
      <w:szCs w:val="27"/>
    </w:rPr>
  </w:style>
  <w:style w:type="character" w:styleId="a7">
    <w:name w:val="Strong"/>
    <w:basedOn w:val="a0"/>
    <w:uiPriority w:val="22"/>
    <w:qFormat/>
    <w:rsid w:val="003D1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989">
      <w:bodyDiv w:val="1"/>
      <w:marLeft w:val="0"/>
      <w:marRight w:val="0"/>
      <w:marTop w:val="0"/>
      <w:marBottom w:val="0"/>
      <w:divBdr>
        <w:top w:val="none" w:sz="0" w:space="0" w:color="auto"/>
        <w:left w:val="none" w:sz="0" w:space="0" w:color="auto"/>
        <w:bottom w:val="none" w:sz="0" w:space="0" w:color="auto"/>
        <w:right w:val="none" w:sz="0" w:space="0" w:color="auto"/>
      </w:divBdr>
    </w:div>
    <w:div w:id="216166656">
      <w:bodyDiv w:val="1"/>
      <w:marLeft w:val="0"/>
      <w:marRight w:val="0"/>
      <w:marTop w:val="0"/>
      <w:marBottom w:val="0"/>
      <w:divBdr>
        <w:top w:val="none" w:sz="0" w:space="0" w:color="auto"/>
        <w:left w:val="none" w:sz="0" w:space="0" w:color="auto"/>
        <w:bottom w:val="none" w:sz="0" w:space="0" w:color="auto"/>
        <w:right w:val="none" w:sz="0" w:space="0" w:color="auto"/>
      </w:divBdr>
    </w:div>
    <w:div w:id="294262489">
      <w:bodyDiv w:val="1"/>
      <w:marLeft w:val="0"/>
      <w:marRight w:val="0"/>
      <w:marTop w:val="0"/>
      <w:marBottom w:val="0"/>
      <w:divBdr>
        <w:top w:val="none" w:sz="0" w:space="0" w:color="auto"/>
        <w:left w:val="none" w:sz="0" w:space="0" w:color="auto"/>
        <w:bottom w:val="none" w:sz="0" w:space="0" w:color="auto"/>
        <w:right w:val="none" w:sz="0" w:space="0" w:color="auto"/>
      </w:divBdr>
    </w:div>
    <w:div w:id="736590790">
      <w:bodyDiv w:val="1"/>
      <w:marLeft w:val="0"/>
      <w:marRight w:val="0"/>
      <w:marTop w:val="0"/>
      <w:marBottom w:val="0"/>
      <w:divBdr>
        <w:top w:val="none" w:sz="0" w:space="0" w:color="auto"/>
        <w:left w:val="none" w:sz="0" w:space="0" w:color="auto"/>
        <w:bottom w:val="none" w:sz="0" w:space="0" w:color="auto"/>
        <w:right w:val="none" w:sz="0" w:space="0" w:color="auto"/>
      </w:divBdr>
    </w:div>
    <w:div w:id="883711993">
      <w:bodyDiv w:val="1"/>
      <w:marLeft w:val="0"/>
      <w:marRight w:val="0"/>
      <w:marTop w:val="0"/>
      <w:marBottom w:val="0"/>
      <w:divBdr>
        <w:top w:val="none" w:sz="0" w:space="0" w:color="auto"/>
        <w:left w:val="none" w:sz="0" w:space="0" w:color="auto"/>
        <w:bottom w:val="none" w:sz="0" w:space="0" w:color="auto"/>
        <w:right w:val="none" w:sz="0" w:space="0" w:color="auto"/>
      </w:divBdr>
    </w:div>
    <w:div w:id="898395091">
      <w:bodyDiv w:val="1"/>
      <w:marLeft w:val="0"/>
      <w:marRight w:val="0"/>
      <w:marTop w:val="0"/>
      <w:marBottom w:val="0"/>
      <w:divBdr>
        <w:top w:val="none" w:sz="0" w:space="0" w:color="auto"/>
        <w:left w:val="none" w:sz="0" w:space="0" w:color="auto"/>
        <w:bottom w:val="none" w:sz="0" w:space="0" w:color="auto"/>
        <w:right w:val="none" w:sz="0" w:space="0" w:color="auto"/>
      </w:divBdr>
    </w:div>
    <w:div w:id="951400923">
      <w:bodyDiv w:val="1"/>
      <w:marLeft w:val="0"/>
      <w:marRight w:val="0"/>
      <w:marTop w:val="0"/>
      <w:marBottom w:val="0"/>
      <w:divBdr>
        <w:top w:val="none" w:sz="0" w:space="0" w:color="auto"/>
        <w:left w:val="none" w:sz="0" w:space="0" w:color="auto"/>
        <w:bottom w:val="none" w:sz="0" w:space="0" w:color="auto"/>
        <w:right w:val="none" w:sz="0" w:space="0" w:color="auto"/>
      </w:divBdr>
    </w:div>
    <w:div w:id="1473211390">
      <w:bodyDiv w:val="1"/>
      <w:marLeft w:val="0"/>
      <w:marRight w:val="0"/>
      <w:marTop w:val="0"/>
      <w:marBottom w:val="0"/>
      <w:divBdr>
        <w:top w:val="none" w:sz="0" w:space="0" w:color="auto"/>
        <w:left w:val="none" w:sz="0" w:space="0" w:color="auto"/>
        <w:bottom w:val="none" w:sz="0" w:space="0" w:color="auto"/>
        <w:right w:val="none" w:sz="0" w:space="0" w:color="auto"/>
      </w:divBdr>
      <w:divsChild>
        <w:div w:id="730005806">
          <w:marLeft w:val="0"/>
          <w:marRight w:val="0"/>
          <w:marTop w:val="0"/>
          <w:marBottom w:val="0"/>
          <w:divBdr>
            <w:top w:val="none" w:sz="0" w:space="0" w:color="auto"/>
            <w:left w:val="none" w:sz="0" w:space="0" w:color="auto"/>
            <w:bottom w:val="none" w:sz="0" w:space="0" w:color="auto"/>
            <w:right w:val="none" w:sz="0" w:space="0" w:color="auto"/>
          </w:divBdr>
        </w:div>
      </w:divsChild>
    </w:div>
    <w:div w:id="1490100725">
      <w:bodyDiv w:val="1"/>
      <w:marLeft w:val="0"/>
      <w:marRight w:val="0"/>
      <w:marTop w:val="0"/>
      <w:marBottom w:val="0"/>
      <w:divBdr>
        <w:top w:val="none" w:sz="0" w:space="0" w:color="auto"/>
        <w:left w:val="none" w:sz="0" w:space="0" w:color="auto"/>
        <w:bottom w:val="none" w:sz="0" w:space="0" w:color="auto"/>
        <w:right w:val="none" w:sz="0" w:space="0" w:color="auto"/>
      </w:divBdr>
    </w:div>
    <w:div w:id="1642691763">
      <w:bodyDiv w:val="1"/>
      <w:marLeft w:val="0"/>
      <w:marRight w:val="0"/>
      <w:marTop w:val="0"/>
      <w:marBottom w:val="0"/>
      <w:divBdr>
        <w:top w:val="none" w:sz="0" w:space="0" w:color="auto"/>
        <w:left w:val="none" w:sz="0" w:space="0" w:color="auto"/>
        <w:bottom w:val="none" w:sz="0" w:space="0" w:color="auto"/>
        <w:right w:val="none" w:sz="0" w:space="0" w:color="auto"/>
      </w:divBdr>
    </w:div>
    <w:div w:id="1879049914">
      <w:bodyDiv w:val="1"/>
      <w:marLeft w:val="0"/>
      <w:marRight w:val="0"/>
      <w:marTop w:val="0"/>
      <w:marBottom w:val="0"/>
      <w:divBdr>
        <w:top w:val="none" w:sz="0" w:space="0" w:color="auto"/>
        <w:left w:val="none" w:sz="0" w:space="0" w:color="auto"/>
        <w:bottom w:val="none" w:sz="0" w:space="0" w:color="auto"/>
        <w:right w:val="none" w:sz="0" w:space="0" w:color="auto"/>
      </w:divBdr>
    </w:div>
    <w:div w:id="2113089839">
      <w:bodyDiv w:val="1"/>
      <w:marLeft w:val="0"/>
      <w:marRight w:val="0"/>
      <w:marTop w:val="0"/>
      <w:marBottom w:val="0"/>
      <w:divBdr>
        <w:top w:val="none" w:sz="0" w:space="0" w:color="auto"/>
        <w:left w:val="none" w:sz="0" w:space="0" w:color="auto"/>
        <w:bottom w:val="none" w:sz="0" w:space="0" w:color="auto"/>
        <w:right w:val="none" w:sz="0" w:space="0" w:color="auto"/>
      </w:divBdr>
    </w:div>
    <w:div w:id="2141485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9</Pages>
  <Words>2225</Words>
  <Characters>12684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43</cp:revision>
  <dcterms:created xsi:type="dcterms:W3CDTF">2022-01-24T11:57:00Z</dcterms:created>
  <dcterms:modified xsi:type="dcterms:W3CDTF">2022-01-25T15:20:00Z</dcterms:modified>
</cp:coreProperties>
</file>